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30517" w14:textId="77777777" w:rsidR="001908D8" w:rsidRDefault="00000000">
      <w:pPr>
        <w:spacing w:after="0"/>
        <w:jc w:val="center"/>
        <w:rPr>
          <w:rFonts w:ascii="EuAlbertina" w:eastAsia="EuAlbertina" w:hAnsi="EuAlbertina" w:cs="EuAlbertina"/>
          <w:b/>
          <w:bCs/>
          <w:color w:val="000000"/>
          <w:sz w:val="32"/>
          <w:szCs w:val="32"/>
        </w:rPr>
      </w:pPr>
      <w:r>
        <w:rPr>
          <w:rFonts w:ascii="EuAlbertina" w:eastAsia="EuAlbertina" w:hAnsi="EuAlbertina" w:cs="EuAlbertina"/>
          <w:b/>
          <w:bCs/>
          <w:color w:val="000000"/>
          <w:sz w:val="32"/>
          <w:szCs w:val="32"/>
        </w:rPr>
        <w:t>Product information sheet</w:t>
      </w:r>
    </w:p>
    <w:p w14:paraId="19374715" w14:textId="77777777" w:rsidR="001908D8" w:rsidRDefault="00000000">
      <w:pPr>
        <w:spacing w:after="60"/>
        <w:jc w:val="center"/>
        <w:rPr>
          <w:rFonts w:ascii="EuAlbertina" w:eastAsia="EuAlbertina" w:hAnsi="EuAlbertina" w:cs="EuAlbertina"/>
          <w:i/>
          <w:iCs/>
          <w:color w:val="000000"/>
          <w:sz w:val="20"/>
          <w:szCs w:val="20"/>
        </w:rPr>
      </w:pPr>
      <w:r>
        <w:rPr>
          <w:rFonts w:ascii="EuAlbertina" w:eastAsia="EuAlbertina" w:hAnsi="EuAlbertina" w:cs="EuAlbertina"/>
          <w:i/>
          <w:iCs/>
          <w:color w:val="000000"/>
          <w:sz w:val="20"/>
          <w:szCs w:val="20"/>
        </w:rPr>
        <w:t>ANNEX V Table 8</w:t>
      </w:r>
    </w:p>
    <w:p w14:paraId="78AEB0B1" w14:textId="77777777" w:rsidR="001908D8" w:rsidRDefault="00000000">
      <w:pPr>
        <w:rPr>
          <w:rFonts w:ascii="EuAlbertina" w:eastAsia="EuAlbertina" w:hAnsi="EuAlbertina" w:cs="EuAlbertina"/>
        </w:rPr>
      </w:pPr>
      <w:r>
        <w:rPr>
          <w:rFonts w:ascii="EuAlbertina" w:eastAsia="EuAlbertina" w:hAnsi="EuAlbertina" w:cs="EuAlbertina"/>
          <w:color w:val="000000"/>
          <w:sz w:val="20"/>
          <w:szCs w:val="20"/>
        </w:rPr>
        <w:t xml:space="preserve">Pursuant to Article 3(1), point (b), the supplier shall enter into the product </w:t>
      </w:r>
      <w:proofErr w:type="gramStart"/>
      <w:r>
        <w:rPr>
          <w:rFonts w:ascii="EuAlbertina" w:eastAsia="EuAlbertina" w:hAnsi="EuAlbertina" w:cs="EuAlbertina"/>
          <w:color w:val="000000"/>
          <w:sz w:val="20"/>
          <w:szCs w:val="20"/>
        </w:rPr>
        <w:t>database</w:t>
      </w:r>
      <w:r>
        <w:rPr>
          <w:rFonts w:ascii="EuAlbertina" w:eastAsia="EuAlbertina" w:hAnsi="EuAlbertina" w:cs="EuAlbertina"/>
          <w:color w:val="000000"/>
          <w:sz w:val="24"/>
          <w:szCs w:val="24"/>
          <w:vertAlign w:val="superscript"/>
        </w:rPr>
        <w:t>[</w:t>
      </w:r>
      <w:proofErr w:type="gramEnd"/>
      <w:r>
        <w:rPr>
          <w:rFonts w:ascii="EuAlbertina" w:eastAsia="EuAlbertina" w:hAnsi="EuAlbertina" w:cs="EuAlbertina"/>
          <w:color w:val="000000"/>
          <w:sz w:val="24"/>
          <w:szCs w:val="24"/>
          <w:vertAlign w:val="superscript"/>
        </w:rPr>
        <w:t>1]</w:t>
      </w:r>
      <w:r>
        <w:rPr>
          <w:rFonts w:ascii="EuAlbertina" w:eastAsia="EuAlbertina" w:hAnsi="EuAlbertina" w:cs="EuAlbertina"/>
          <w:color w:val="000000"/>
          <w:sz w:val="20"/>
          <w:szCs w:val="20"/>
        </w:rPr>
        <w:t xml:space="preserve"> the information as set out in Table 8.</w:t>
      </w:r>
    </w:p>
    <w:p w14:paraId="60BD5BC1" w14:textId="77777777" w:rsidR="001908D8" w:rsidRDefault="00000000">
      <w:pPr>
        <w:rPr>
          <w:rFonts w:ascii="EuAlbertina" w:eastAsia="EuAlbertina" w:hAnsi="EuAlbertina" w:cs="EuAlbertina"/>
          <w:color w:val="000000"/>
          <w:sz w:val="20"/>
          <w:szCs w:val="20"/>
        </w:rPr>
      </w:pPr>
      <w:r>
        <w:rPr>
          <w:rFonts w:ascii="EuAlbertina" w:eastAsia="EuAlbertina" w:hAnsi="EuAlbertina" w:cs="EuAlbertina"/>
          <w:color w:val="000000"/>
          <w:sz w:val="20"/>
          <w:szCs w:val="20"/>
        </w:rPr>
        <w:t>The user manual or other literature provided with the product shall clearly indicate the link to the model in the product database as a human-readable Uniform Resource Locator (URL) or as QR code or by providing the product registration number.</w:t>
      </w:r>
      <w:r>
        <w:rPr>
          <w:rFonts w:ascii="EuAlbertina" w:eastAsia="EuAlbertina" w:hAnsi="EuAlbertina" w:cs="EuAlbertina"/>
        </w:rPr>
        <w:br/>
      </w:r>
    </w:p>
    <w:tbl>
      <w:tblPr>
        <w:tblStyle w:val="a"/>
        <w:tblW w:w="9360"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600" w:firstRow="0" w:lastRow="0" w:firstColumn="0" w:lastColumn="0" w:noHBand="1" w:noVBand="1"/>
      </w:tblPr>
      <w:tblGrid>
        <w:gridCol w:w="3120"/>
        <w:gridCol w:w="3120"/>
        <w:gridCol w:w="3120"/>
      </w:tblGrid>
      <w:tr w:rsidR="001908D8" w14:paraId="5226E9EF" w14:textId="77777777">
        <w:trPr>
          <w:trHeight w:val="300"/>
        </w:trPr>
        <w:tc>
          <w:tcPr>
            <w:tcW w:w="9360" w:type="dxa"/>
            <w:gridSpan w:val="3"/>
            <w:tcMar>
              <w:top w:w="43" w:type="dxa"/>
              <w:left w:w="115" w:type="dxa"/>
              <w:bottom w:w="43" w:type="dxa"/>
              <w:right w:w="115" w:type="dxa"/>
            </w:tcMar>
            <w:vAlign w:val="center"/>
          </w:tcPr>
          <w:p w14:paraId="5B75D2DA" w14:textId="77777777" w:rsidR="001908D8" w:rsidRDefault="00000000">
            <w:pPr>
              <w:numPr>
                <w:ilvl w:val="0"/>
                <w:numId w:val="1"/>
              </w:numPr>
              <w:pBdr>
                <w:top w:val="nil"/>
                <w:left w:val="nil"/>
                <w:bottom w:val="nil"/>
                <w:right w:val="nil"/>
                <w:between w:val="nil"/>
              </w:pBdr>
              <w:spacing w:after="160" w:line="259" w:lineRule="auto"/>
              <w:rPr>
                <w:rFonts w:ascii="EuAlbertina" w:eastAsia="EuAlbertina" w:hAnsi="EuAlbertina" w:cs="EuAlbertina"/>
                <w:b/>
                <w:bCs/>
                <w:color w:val="000000"/>
                <w:sz w:val="20"/>
                <w:szCs w:val="20"/>
              </w:rPr>
            </w:pPr>
            <w:r>
              <w:rPr>
                <w:rFonts w:ascii="EuAlbertina" w:eastAsia="EuAlbertina" w:hAnsi="EuAlbertina" w:cs="EuAlbertina"/>
                <w:b/>
                <w:bCs/>
                <w:color w:val="000000"/>
                <w:sz w:val="20"/>
                <w:szCs w:val="20"/>
              </w:rPr>
              <w:t>Trademark</w:t>
            </w:r>
            <w:r>
              <w:rPr>
                <w:rFonts w:ascii="EuAlbertina" w:eastAsia="EuAlbertina" w:hAnsi="EuAlbertina" w:cs="EuAlbertina"/>
                <w:b/>
                <w:bCs/>
                <w:color w:val="000000"/>
                <w:sz w:val="24"/>
                <w:szCs w:val="24"/>
                <w:vertAlign w:val="superscript"/>
              </w:rPr>
              <w:t xml:space="preserve"> (a) (b) </w:t>
            </w:r>
          </w:p>
        </w:tc>
      </w:tr>
      <w:tr w:rsidR="001908D8" w14:paraId="469C3EB0" w14:textId="77777777">
        <w:trPr>
          <w:trHeight w:val="300"/>
        </w:trPr>
        <w:tc>
          <w:tcPr>
            <w:tcW w:w="9360" w:type="dxa"/>
            <w:gridSpan w:val="3"/>
            <w:tcMar>
              <w:top w:w="43" w:type="dxa"/>
              <w:left w:w="115" w:type="dxa"/>
              <w:bottom w:w="43" w:type="dxa"/>
              <w:right w:w="115" w:type="dxa"/>
            </w:tcMar>
            <w:vAlign w:val="center"/>
          </w:tcPr>
          <w:p w14:paraId="39E94F84" w14:textId="77777777" w:rsidR="001908D8" w:rsidRDefault="00000000">
            <w:pPr>
              <w:numPr>
                <w:ilvl w:val="0"/>
                <w:numId w:val="1"/>
              </w:numPr>
              <w:pBdr>
                <w:top w:val="nil"/>
                <w:left w:val="nil"/>
                <w:bottom w:val="nil"/>
                <w:right w:val="nil"/>
                <w:between w:val="nil"/>
              </w:pBdr>
              <w:spacing w:after="160" w:line="259" w:lineRule="auto"/>
              <w:rPr>
                <w:rFonts w:ascii="EuAlbertina" w:eastAsia="EuAlbertina" w:hAnsi="EuAlbertina" w:cs="EuAlbertina"/>
                <w:b/>
                <w:bCs/>
                <w:color w:val="000000"/>
                <w:sz w:val="20"/>
                <w:szCs w:val="20"/>
              </w:rPr>
            </w:pPr>
            <w:r>
              <w:rPr>
                <w:rFonts w:ascii="EuAlbertina" w:eastAsia="EuAlbertina" w:hAnsi="EuAlbertina" w:cs="EuAlbertina"/>
                <w:b/>
                <w:bCs/>
                <w:color w:val="000000"/>
                <w:sz w:val="20"/>
                <w:szCs w:val="20"/>
              </w:rPr>
              <w:t xml:space="preserve">Model identifier </w:t>
            </w:r>
            <w:r>
              <w:rPr>
                <w:rFonts w:ascii="EuAlbertina" w:eastAsia="EuAlbertina" w:hAnsi="EuAlbertina" w:cs="EuAlbertina"/>
                <w:b/>
                <w:bCs/>
                <w:color w:val="000000"/>
                <w:sz w:val="24"/>
                <w:szCs w:val="24"/>
                <w:vertAlign w:val="superscript"/>
              </w:rPr>
              <w:t>(b)</w:t>
            </w:r>
          </w:p>
        </w:tc>
      </w:tr>
      <w:tr w:rsidR="001908D8" w14:paraId="587DF984" w14:textId="77777777">
        <w:trPr>
          <w:trHeight w:val="300"/>
        </w:trPr>
        <w:tc>
          <w:tcPr>
            <w:tcW w:w="9360" w:type="dxa"/>
            <w:gridSpan w:val="3"/>
            <w:tcMar>
              <w:top w:w="43" w:type="dxa"/>
              <w:left w:w="115" w:type="dxa"/>
              <w:bottom w:w="43" w:type="dxa"/>
              <w:right w:w="115" w:type="dxa"/>
            </w:tcMar>
            <w:vAlign w:val="center"/>
          </w:tcPr>
          <w:p w14:paraId="731DC791" w14:textId="77777777" w:rsidR="001908D8" w:rsidRDefault="00000000">
            <w:pPr>
              <w:numPr>
                <w:ilvl w:val="0"/>
                <w:numId w:val="1"/>
              </w:numPr>
              <w:pBdr>
                <w:top w:val="nil"/>
                <w:left w:val="nil"/>
                <w:bottom w:val="nil"/>
                <w:right w:val="nil"/>
                <w:between w:val="nil"/>
              </w:pBdr>
              <w:spacing w:after="160" w:line="259" w:lineRule="auto"/>
              <w:rPr>
                <w:rFonts w:ascii="EuAlbertina" w:eastAsia="EuAlbertina" w:hAnsi="EuAlbertina" w:cs="EuAlbertina"/>
                <w:b/>
                <w:bCs/>
                <w:color w:val="000000"/>
                <w:sz w:val="20"/>
                <w:szCs w:val="20"/>
              </w:rPr>
            </w:pPr>
            <w:r>
              <w:rPr>
                <w:rFonts w:ascii="EuAlbertina" w:eastAsia="EuAlbertina" w:hAnsi="EuAlbertina" w:cs="EuAlbertina"/>
                <w:b/>
                <w:bCs/>
                <w:color w:val="000000"/>
                <w:sz w:val="20"/>
                <w:szCs w:val="20"/>
              </w:rPr>
              <w:t>General product parameters:</w:t>
            </w:r>
          </w:p>
        </w:tc>
      </w:tr>
      <w:tr w:rsidR="001908D8" w14:paraId="260B4379" w14:textId="77777777">
        <w:trPr>
          <w:trHeight w:val="300"/>
        </w:trPr>
        <w:tc>
          <w:tcPr>
            <w:tcW w:w="6240" w:type="dxa"/>
            <w:gridSpan w:val="2"/>
            <w:tcMar>
              <w:top w:w="43" w:type="dxa"/>
              <w:left w:w="115" w:type="dxa"/>
              <w:bottom w:w="43" w:type="dxa"/>
              <w:right w:w="115" w:type="dxa"/>
            </w:tcMar>
            <w:vAlign w:val="center"/>
          </w:tcPr>
          <w:p w14:paraId="73DA0FE5" w14:textId="77777777" w:rsidR="001908D8"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Parameter</w:t>
            </w:r>
          </w:p>
        </w:tc>
        <w:tc>
          <w:tcPr>
            <w:tcW w:w="3120" w:type="dxa"/>
            <w:tcMar>
              <w:top w:w="43" w:type="dxa"/>
              <w:left w:w="216" w:type="dxa"/>
              <w:bottom w:w="43" w:type="dxa"/>
              <w:right w:w="115" w:type="dxa"/>
            </w:tcMar>
            <w:vAlign w:val="center"/>
          </w:tcPr>
          <w:p w14:paraId="0FA0C752" w14:textId="77777777" w:rsidR="001908D8"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Value</w:t>
            </w:r>
          </w:p>
        </w:tc>
      </w:tr>
      <w:tr w:rsidR="001908D8" w14:paraId="51D2B7F3" w14:textId="77777777">
        <w:trPr>
          <w:trHeight w:val="300"/>
        </w:trPr>
        <w:tc>
          <w:tcPr>
            <w:tcW w:w="6240" w:type="dxa"/>
            <w:gridSpan w:val="2"/>
            <w:tcMar>
              <w:top w:w="43" w:type="dxa"/>
              <w:left w:w="115" w:type="dxa"/>
              <w:bottom w:w="43" w:type="dxa"/>
              <w:right w:w="115" w:type="dxa"/>
            </w:tcMar>
            <w:vAlign w:val="center"/>
          </w:tcPr>
          <w:p w14:paraId="192832A8" w14:textId="77777777" w:rsidR="001908D8"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Device Type</w:t>
            </w:r>
          </w:p>
        </w:tc>
        <w:tc>
          <w:tcPr>
            <w:tcW w:w="3120" w:type="dxa"/>
            <w:tcMar>
              <w:top w:w="43" w:type="dxa"/>
              <w:left w:w="432" w:type="dxa"/>
              <w:bottom w:w="43" w:type="dxa"/>
              <w:right w:w="115" w:type="dxa"/>
            </w:tcMar>
            <w:vAlign w:val="center"/>
          </w:tcPr>
          <w:p w14:paraId="362C0543" w14:textId="77777777" w:rsidR="001908D8"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smartphone</w:t>
            </w:r>
          </w:p>
        </w:tc>
      </w:tr>
      <w:tr w:rsidR="001908D8" w14:paraId="03C84D01" w14:textId="77777777">
        <w:trPr>
          <w:trHeight w:val="300"/>
        </w:trPr>
        <w:tc>
          <w:tcPr>
            <w:tcW w:w="6240" w:type="dxa"/>
            <w:gridSpan w:val="2"/>
            <w:tcMar>
              <w:top w:w="43" w:type="dxa"/>
              <w:left w:w="115" w:type="dxa"/>
              <w:bottom w:w="43" w:type="dxa"/>
              <w:right w:w="115" w:type="dxa"/>
            </w:tcMar>
            <w:vAlign w:val="center"/>
          </w:tcPr>
          <w:p w14:paraId="1BE7D29A" w14:textId="77777777" w:rsidR="001908D8"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 xml:space="preserve">Operating System </w:t>
            </w:r>
          </w:p>
        </w:tc>
        <w:tc>
          <w:tcPr>
            <w:tcW w:w="3120" w:type="dxa"/>
            <w:tcMar>
              <w:top w:w="43" w:type="dxa"/>
              <w:left w:w="432" w:type="dxa"/>
              <w:bottom w:w="43" w:type="dxa"/>
              <w:right w:w="115" w:type="dxa"/>
            </w:tcMar>
            <w:vAlign w:val="center"/>
          </w:tcPr>
          <w:p w14:paraId="278711F3" w14:textId="77777777" w:rsidR="001908D8"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Android</w:t>
            </w:r>
          </w:p>
        </w:tc>
      </w:tr>
      <w:tr w:rsidR="001908D8" w14:paraId="6F81DF73" w14:textId="77777777">
        <w:trPr>
          <w:trHeight w:val="300"/>
        </w:trPr>
        <w:tc>
          <w:tcPr>
            <w:tcW w:w="6240" w:type="dxa"/>
            <w:gridSpan w:val="2"/>
            <w:tcMar>
              <w:top w:w="43" w:type="dxa"/>
              <w:left w:w="115" w:type="dxa"/>
              <w:bottom w:w="43" w:type="dxa"/>
              <w:right w:w="115" w:type="dxa"/>
            </w:tcMar>
            <w:vAlign w:val="center"/>
          </w:tcPr>
          <w:p w14:paraId="363EDBE8" w14:textId="77777777" w:rsidR="001908D8"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Energy efficiency class</w:t>
            </w:r>
          </w:p>
        </w:tc>
        <w:tc>
          <w:tcPr>
            <w:tcW w:w="3120" w:type="dxa"/>
            <w:tcMar>
              <w:top w:w="43" w:type="dxa"/>
              <w:left w:w="432" w:type="dxa"/>
              <w:bottom w:w="43" w:type="dxa"/>
              <w:right w:w="115" w:type="dxa"/>
            </w:tcMar>
            <w:vAlign w:val="center"/>
          </w:tcPr>
          <w:p w14:paraId="24872422" w14:textId="77777777" w:rsidR="001908D8"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sz w:val="20"/>
                <w:szCs w:val="20"/>
              </w:rPr>
              <w:t>A</w:t>
            </w:r>
          </w:p>
        </w:tc>
      </w:tr>
      <w:tr w:rsidR="001908D8" w14:paraId="55D58999" w14:textId="77777777">
        <w:trPr>
          <w:trHeight w:val="300"/>
        </w:trPr>
        <w:tc>
          <w:tcPr>
            <w:tcW w:w="6240" w:type="dxa"/>
            <w:gridSpan w:val="2"/>
            <w:tcMar>
              <w:top w:w="43" w:type="dxa"/>
              <w:left w:w="115" w:type="dxa"/>
              <w:bottom w:w="43" w:type="dxa"/>
              <w:right w:w="115" w:type="dxa"/>
            </w:tcMar>
            <w:vAlign w:val="center"/>
          </w:tcPr>
          <w:p w14:paraId="64663A55" w14:textId="77777777" w:rsidR="001908D8"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Battery user-replaceable (c)</w:t>
            </w:r>
          </w:p>
        </w:tc>
        <w:tc>
          <w:tcPr>
            <w:tcW w:w="3120" w:type="dxa"/>
            <w:tcMar>
              <w:top w:w="43" w:type="dxa"/>
              <w:left w:w="432" w:type="dxa"/>
              <w:bottom w:w="43" w:type="dxa"/>
              <w:right w:w="115" w:type="dxa"/>
            </w:tcMar>
            <w:vAlign w:val="center"/>
          </w:tcPr>
          <w:p w14:paraId="40D8BCF3" w14:textId="77777777" w:rsidR="001908D8"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sz w:val="20"/>
                <w:szCs w:val="20"/>
              </w:rPr>
              <w:t>no</w:t>
            </w:r>
          </w:p>
        </w:tc>
      </w:tr>
      <w:tr w:rsidR="001908D8" w14:paraId="6DBB3AB1" w14:textId="77777777">
        <w:trPr>
          <w:trHeight w:val="300"/>
        </w:trPr>
        <w:tc>
          <w:tcPr>
            <w:tcW w:w="6240" w:type="dxa"/>
            <w:gridSpan w:val="2"/>
            <w:tcMar>
              <w:top w:w="43" w:type="dxa"/>
              <w:left w:w="115" w:type="dxa"/>
              <w:bottom w:w="43" w:type="dxa"/>
              <w:right w:w="115" w:type="dxa"/>
            </w:tcMar>
            <w:vAlign w:val="center"/>
          </w:tcPr>
          <w:p w14:paraId="7C0C8BD1" w14:textId="77777777" w:rsidR="001908D8"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Battery endurance per cycle (</w:t>
            </w:r>
            <w:proofErr w:type="spellStart"/>
            <w:r>
              <w:rPr>
                <w:rFonts w:ascii="EUAlbertina-Regu" w:eastAsia="EUAlbertina-Regu" w:hAnsi="EUAlbertina-Regu" w:cs="EUAlbertina-Regu"/>
                <w:color w:val="000000"/>
                <w:sz w:val="20"/>
                <w:szCs w:val="20"/>
              </w:rPr>
              <w:t>END</w:t>
            </w:r>
            <w:r>
              <w:rPr>
                <w:rFonts w:ascii="EUAlbertina-Regu" w:eastAsia="EUAlbertina-Regu" w:hAnsi="EUAlbertina-Regu" w:cs="EUAlbertina-Regu"/>
                <w:color w:val="000000"/>
                <w:sz w:val="24"/>
                <w:szCs w:val="24"/>
                <w:vertAlign w:val="subscript"/>
              </w:rPr>
              <w:t>device</w:t>
            </w:r>
            <w:proofErr w:type="spellEnd"/>
            <w:r>
              <w:rPr>
                <w:rFonts w:ascii="EUAlbertina-Regu" w:eastAsia="EUAlbertina-Regu" w:hAnsi="EUAlbertina-Regu" w:cs="EUAlbertina-Regu"/>
                <w:color w:val="000000"/>
                <w:sz w:val="20"/>
                <w:szCs w:val="20"/>
              </w:rPr>
              <w:t xml:space="preserve"> [h])</w:t>
            </w:r>
          </w:p>
        </w:tc>
        <w:tc>
          <w:tcPr>
            <w:tcW w:w="3120" w:type="dxa"/>
            <w:tcMar>
              <w:top w:w="43" w:type="dxa"/>
              <w:left w:w="432" w:type="dxa"/>
              <w:bottom w:w="43" w:type="dxa"/>
              <w:right w:w="115" w:type="dxa"/>
            </w:tcMar>
            <w:vAlign w:val="center"/>
          </w:tcPr>
          <w:p w14:paraId="085CDDF2" w14:textId="77777777" w:rsidR="001908D8" w:rsidRDefault="00000000">
            <w:pPr>
              <w:rPr>
                <w:rFonts w:ascii="EUAlbertina-Regu" w:eastAsia="EUAlbertina-Regu" w:hAnsi="EUAlbertina-Regu" w:cs="EUAlbertina-Regu"/>
                <w:sz w:val="20"/>
                <w:szCs w:val="20"/>
              </w:rPr>
            </w:pPr>
            <w:r>
              <w:rPr>
                <w:rFonts w:ascii="EUAlbertina-Regu" w:eastAsia="EUAlbertina-Regu" w:hAnsi="EUAlbertina-Regu" w:cs="EUAlbertina-Regu"/>
                <w:sz w:val="20"/>
                <w:szCs w:val="20"/>
              </w:rPr>
              <w:t>48hrs 53min</w:t>
            </w:r>
          </w:p>
        </w:tc>
      </w:tr>
      <w:tr w:rsidR="001908D8" w14:paraId="0CED8DE3" w14:textId="77777777">
        <w:trPr>
          <w:trHeight w:val="300"/>
        </w:trPr>
        <w:tc>
          <w:tcPr>
            <w:tcW w:w="6240" w:type="dxa"/>
            <w:gridSpan w:val="2"/>
            <w:tcMar>
              <w:top w:w="43" w:type="dxa"/>
              <w:left w:w="115" w:type="dxa"/>
              <w:bottom w:w="43" w:type="dxa"/>
              <w:right w:w="115" w:type="dxa"/>
            </w:tcMar>
            <w:vAlign w:val="center"/>
          </w:tcPr>
          <w:p w14:paraId="42C797D4" w14:textId="77777777" w:rsidR="001908D8"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Battery endurance in cycles – default settings [cycles]</w:t>
            </w:r>
          </w:p>
        </w:tc>
        <w:tc>
          <w:tcPr>
            <w:tcW w:w="3120" w:type="dxa"/>
            <w:tcMar>
              <w:top w:w="43" w:type="dxa"/>
              <w:left w:w="432" w:type="dxa"/>
              <w:bottom w:w="43" w:type="dxa"/>
              <w:right w:w="115" w:type="dxa"/>
            </w:tcMar>
            <w:vAlign w:val="center"/>
          </w:tcPr>
          <w:p w14:paraId="7E187FD8" w14:textId="77777777" w:rsidR="001908D8"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sz w:val="20"/>
                <w:szCs w:val="20"/>
              </w:rPr>
              <w:t>≥1200</w:t>
            </w:r>
          </w:p>
        </w:tc>
      </w:tr>
      <w:tr w:rsidR="001908D8" w14:paraId="0B0708CC" w14:textId="77777777">
        <w:trPr>
          <w:trHeight w:val="300"/>
        </w:trPr>
        <w:tc>
          <w:tcPr>
            <w:tcW w:w="6240" w:type="dxa"/>
            <w:gridSpan w:val="2"/>
            <w:tcMar>
              <w:top w:w="43" w:type="dxa"/>
              <w:left w:w="115" w:type="dxa"/>
              <w:bottom w:w="43" w:type="dxa"/>
              <w:right w:w="115" w:type="dxa"/>
            </w:tcMar>
            <w:vAlign w:val="center"/>
          </w:tcPr>
          <w:p w14:paraId="1069003B" w14:textId="77777777" w:rsidR="001908D8"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Rated battery capacity (C</w:t>
            </w:r>
            <w:r>
              <w:rPr>
                <w:rFonts w:ascii="EUAlbertina-Regu" w:eastAsia="EUAlbertina-Regu" w:hAnsi="EUAlbertina-Regu" w:cs="EUAlbertina-Regu"/>
                <w:color w:val="000000"/>
                <w:sz w:val="24"/>
                <w:szCs w:val="24"/>
                <w:vertAlign w:val="subscript"/>
              </w:rPr>
              <w:t>rated</w:t>
            </w:r>
            <w:r>
              <w:rPr>
                <w:rFonts w:ascii="EUAlbertina-Regu" w:eastAsia="EUAlbertina-Regu" w:hAnsi="EUAlbertina-Regu" w:cs="EUAlbertina-Regu"/>
                <w:color w:val="000000"/>
                <w:sz w:val="20"/>
                <w:szCs w:val="20"/>
              </w:rPr>
              <w:t xml:space="preserve"> [</w:t>
            </w:r>
            <w:proofErr w:type="spellStart"/>
            <w:r>
              <w:rPr>
                <w:rFonts w:ascii="EUAlbertina-Regu" w:eastAsia="EUAlbertina-Regu" w:hAnsi="EUAlbertina-Regu" w:cs="EUAlbertina-Regu"/>
                <w:color w:val="000000"/>
                <w:sz w:val="20"/>
                <w:szCs w:val="20"/>
              </w:rPr>
              <w:t>mAh</w:t>
            </w:r>
            <w:proofErr w:type="spellEnd"/>
            <w:r>
              <w:rPr>
                <w:rFonts w:ascii="EUAlbertina-Regu" w:eastAsia="EUAlbertina-Regu" w:hAnsi="EUAlbertina-Regu" w:cs="EUAlbertina-Regu"/>
                <w:color w:val="000000"/>
                <w:sz w:val="20"/>
                <w:szCs w:val="20"/>
              </w:rPr>
              <w:t>])</w:t>
            </w:r>
          </w:p>
        </w:tc>
        <w:tc>
          <w:tcPr>
            <w:tcW w:w="3120" w:type="dxa"/>
            <w:tcMar>
              <w:top w:w="43" w:type="dxa"/>
              <w:left w:w="432" w:type="dxa"/>
              <w:bottom w:w="43" w:type="dxa"/>
              <w:right w:w="115" w:type="dxa"/>
            </w:tcMar>
            <w:vAlign w:val="center"/>
          </w:tcPr>
          <w:p w14:paraId="273A84D8" w14:textId="77777777" w:rsidR="001908D8" w:rsidRDefault="00000000">
            <w:pPr>
              <w:rPr>
                <w:rFonts w:ascii="EUAlbertina-Regu" w:eastAsia="EUAlbertina-Regu" w:hAnsi="EUAlbertina-Regu" w:cs="EUAlbertina-Regu"/>
                <w:sz w:val="20"/>
                <w:szCs w:val="20"/>
              </w:rPr>
            </w:pPr>
            <w:r>
              <w:rPr>
                <w:rFonts w:ascii="EUAlbertina-Regu" w:eastAsia="EUAlbertina-Regu" w:hAnsi="EUAlbertina-Regu" w:cs="EUAlbertina-Regu"/>
                <w:sz w:val="20"/>
                <w:szCs w:val="20"/>
              </w:rPr>
              <w:t>4360</w:t>
            </w:r>
          </w:p>
        </w:tc>
      </w:tr>
      <w:tr w:rsidR="001908D8" w14:paraId="45BF5108" w14:textId="77777777">
        <w:trPr>
          <w:trHeight w:val="300"/>
        </w:trPr>
        <w:tc>
          <w:tcPr>
            <w:tcW w:w="6240" w:type="dxa"/>
            <w:gridSpan w:val="2"/>
            <w:tcMar>
              <w:top w:w="43" w:type="dxa"/>
              <w:left w:w="115" w:type="dxa"/>
              <w:bottom w:w="43" w:type="dxa"/>
              <w:right w:w="115" w:type="dxa"/>
            </w:tcMar>
            <w:vAlign w:val="center"/>
          </w:tcPr>
          <w:p w14:paraId="27E921AC" w14:textId="77777777" w:rsidR="001908D8"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Shipped with protective cover</w:t>
            </w:r>
          </w:p>
        </w:tc>
        <w:tc>
          <w:tcPr>
            <w:tcW w:w="3120" w:type="dxa"/>
            <w:tcMar>
              <w:top w:w="43" w:type="dxa"/>
              <w:left w:w="432" w:type="dxa"/>
              <w:bottom w:w="43" w:type="dxa"/>
              <w:right w:w="115" w:type="dxa"/>
            </w:tcMar>
            <w:vAlign w:val="center"/>
          </w:tcPr>
          <w:p w14:paraId="35BD99BA" w14:textId="77777777" w:rsidR="001908D8"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yes</w:t>
            </w:r>
          </w:p>
        </w:tc>
      </w:tr>
      <w:tr w:rsidR="001908D8" w14:paraId="2825C2C0" w14:textId="77777777">
        <w:trPr>
          <w:trHeight w:val="300"/>
        </w:trPr>
        <w:tc>
          <w:tcPr>
            <w:tcW w:w="6240" w:type="dxa"/>
            <w:gridSpan w:val="2"/>
            <w:tcMar>
              <w:top w:w="43" w:type="dxa"/>
              <w:left w:w="115" w:type="dxa"/>
              <w:bottom w:w="43" w:type="dxa"/>
              <w:right w:w="115" w:type="dxa"/>
            </w:tcMar>
            <w:vAlign w:val="center"/>
          </w:tcPr>
          <w:p w14:paraId="57947F4A" w14:textId="77777777" w:rsidR="001908D8"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Repeated free fall reliability test – falls without defect [n]</w:t>
            </w:r>
          </w:p>
        </w:tc>
        <w:tc>
          <w:tcPr>
            <w:tcW w:w="3120" w:type="dxa"/>
            <w:tcMar>
              <w:top w:w="43" w:type="dxa"/>
              <w:left w:w="432" w:type="dxa"/>
              <w:bottom w:w="43" w:type="dxa"/>
              <w:right w:w="115" w:type="dxa"/>
            </w:tcMar>
            <w:vAlign w:val="center"/>
          </w:tcPr>
          <w:p w14:paraId="76E41C7C" w14:textId="6B1A7B3F" w:rsidR="001908D8" w:rsidRDefault="00000000">
            <w:pPr>
              <w:rPr>
                <w:rFonts w:ascii="EUAlbertina-Regu" w:eastAsia="EUAlbertina-Regu" w:hAnsi="EUAlbertina-Regu" w:cs="EUAlbertina-Regu"/>
                <w:sz w:val="20"/>
                <w:szCs w:val="20"/>
              </w:rPr>
            </w:pPr>
            <w:r>
              <w:rPr>
                <w:rFonts w:ascii="EUAlbertina-Regu" w:eastAsia="EUAlbertina-Regu" w:hAnsi="EUAlbertina-Regu" w:cs="EUAlbertina-Regu"/>
                <w:color w:val="000000"/>
                <w:sz w:val="20"/>
                <w:szCs w:val="20"/>
              </w:rPr>
              <w:t>≥</w:t>
            </w:r>
            <w:r w:rsidR="0015263D">
              <w:rPr>
                <w:rFonts w:ascii="EUAlbertina-Regu" w:eastAsia="EUAlbertina-Regu" w:hAnsi="EUAlbertina-Regu" w:cs="EUAlbertina-Regu"/>
                <w:sz w:val="20"/>
                <w:szCs w:val="20"/>
              </w:rPr>
              <w:t xml:space="preserve"> 175</w:t>
            </w:r>
          </w:p>
        </w:tc>
      </w:tr>
      <w:tr w:rsidR="001908D8" w14:paraId="15E0AFCD" w14:textId="77777777">
        <w:trPr>
          <w:trHeight w:val="300"/>
        </w:trPr>
        <w:tc>
          <w:tcPr>
            <w:tcW w:w="6240" w:type="dxa"/>
            <w:gridSpan w:val="2"/>
            <w:tcMar>
              <w:top w:w="43" w:type="dxa"/>
              <w:left w:w="115" w:type="dxa"/>
              <w:bottom w:w="43" w:type="dxa"/>
              <w:right w:w="115" w:type="dxa"/>
            </w:tcMar>
            <w:vAlign w:val="center"/>
          </w:tcPr>
          <w:p w14:paraId="4BAD0369" w14:textId="77777777" w:rsidR="001908D8"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Repeated free fall reliability test – falls without defect, tested in fully extended state [n]</w:t>
            </w:r>
          </w:p>
        </w:tc>
        <w:tc>
          <w:tcPr>
            <w:tcW w:w="3120" w:type="dxa"/>
            <w:tcMar>
              <w:top w:w="43" w:type="dxa"/>
              <w:left w:w="432" w:type="dxa"/>
              <w:bottom w:w="43" w:type="dxa"/>
              <w:right w:w="115" w:type="dxa"/>
            </w:tcMar>
            <w:vAlign w:val="center"/>
          </w:tcPr>
          <w:p w14:paraId="4768ADCF" w14:textId="0BA705A1" w:rsidR="001908D8" w:rsidRDefault="0015263D">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w:t>
            </w:r>
            <w:r>
              <w:rPr>
                <w:rFonts w:ascii="EUAlbertina-Regu" w:eastAsia="EUAlbertina-Regu" w:hAnsi="EUAlbertina-Regu" w:cs="EUAlbertina-Regu"/>
                <w:sz w:val="20"/>
                <w:szCs w:val="20"/>
              </w:rPr>
              <w:t xml:space="preserve"> </w:t>
            </w:r>
            <w:r>
              <w:rPr>
                <w:rFonts w:ascii="EUAlbertina-Regu" w:eastAsia="EUAlbertina-Regu" w:hAnsi="EUAlbertina-Regu" w:cs="EUAlbertina-Regu"/>
                <w:sz w:val="20"/>
                <w:szCs w:val="20"/>
              </w:rPr>
              <w:t>3</w:t>
            </w:r>
            <w:r>
              <w:rPr>
                <w:rFonts w:ascii="EUAlbertina-Regu" w:eastAsia="EUAlbertina-Regu" w:hAnsi="EUAlbertina-Regu" w:cs="EUAlbertina-Regu"/>
                <w:sz w:val="20"/>
                <w:szCs w:val="20"/>
              </w:rPr>
              <w:t>5</w:t>
            </w:r>
          </w:p>
        </w:tc>
      </w:tr>
      <w:tr w:rsidR="001908D8" w14:paraId="10CC2D7F" w14:textId="77777777">
        <w:trPr>
          <w:trHeight w:val="300"/>
        </w:trPr>
        <w:tc>
          <w:tcPr>
            <w:tcW w:w="6240" w:type="dxa"/>
            <w:gridSpan w:val="2"/>
            <w:tcMar>
              <w:top w:w="43" w:type="dxa"/>
              <w:left w:w="115" w:type="dxa"/>
              <w:bottom w:w="43" w:type="dxa"/>
              <w:right w:w="115" w:type="dxa"/>
            </w:tcMar>
            <w:vAlign w:val="center"/>
          </w:tcPr>
          <w:p w14:paraId="67C4F787" w14:textId="77777777" w:rsidR="001908D8"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Repeated free fall reliability class</w:t>
            </w:r>
          </w:p>
        </w:tc>
        <w:tc>
          <w:tcPr>
            <w:tcW w:w="3120" w:type="dxa"/>
            <w:tcMar>
              <w:top w:w="43" w:type="dxa"/>
              <w:left w:w="432" w:type="dxa"/>
              <w:bottom w:w="43" w:type="dxa"/>
              <w:right w:w="115" w:type="dxa"/>
            </w:tcMar>
            <w:vAlign w:val="center"/>
          </w:tcPr>
          <w:p w14:paraId="0A58EEC2" w14:textId="77777777" w:rsidR="001908D8" w:rsidRDefault="00000000">
            <w:pPr>
              <w:rPr>
                <w:rFonts w:ascii="EUAlbertina-Regu" w:eastAsia="EUAlbertina-Regu" w:hAnsi="EUAlbertina-Regu" w:cs="EUAlbertina-Regu"/>
                <w:sz w:val="20"/>
                <w:szCs w:val="20"/>
              </w:rPr>
            </w:pPr>
            <w:r>
              <w:rPr>
                <w:rFonts w:ascii="EUAlbertina-Regu" w:eastAsia="EUAlbertina-Regu" w:hAnsi="EUAlbertina-Regu" w:cs="EUAlbertina-Regu"/>
                <w:sz w:val="20"/>
                <w:szCs w:val="20"/>
              </w:rPr>
              <w:t>B</w:t>
            </w:r>
          </w:p>
        </w:tc>
      </w:tr>
      <w:tr w:rsidR="001908D8" w14:paraId="1694903C" w14:textId="77777777">
        <w:trPr>
          <w:trHeight w:val="300"/>
        </w:trPr>
        <w:tc>
          <w:tcPr>
            <w:tcW w:w="6240" w:type="dxa"/>
            <w:gridSpan w:val="2"/>
            <w:tcMar>
              <w:top w:w="43" w:type="dxa"/>
              <w:left w:w="115" w:type="dxa"/>
              <w:bottom w:w="43" w:type="dxa"/>
              <w:right w:w="115" w:type="dxa"/>
            </w:tcMar>
            <w:vAlign w:val="center"/>
          </w:tcPr>
          <w:p w14:paraId="03FA0A47" w14:textId="77777777" w:rsidR="001908D8"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Ingress protection rating</w:t>
            </w:r>
          </w:p>
        </w:tc>
        <w:tc>
          <w:tcPr>
            <w:tcW w:w="3120" w:type="dxa"/>
            <w:tcMar>
              <w:top w:w="43" w:type="dxa"/>
              <w:left w:w="432" w:type="dxa"/>
              <w:bottom w:w="43" w:type="dxa"/>
              <w:right w:w="115" w:type="dxa"/>
            </w:tcMar>
            <w:vAlign w:val="center"/>
          </w:tcPr>
          <w:p w14:paraId="2A68EE8E" w14:textId="77777777" w:rsidR="001908D8"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IP</w:t>
            </w:r>
            <w:r>
              <w:rPr>
                <w:rFonts w:ascii="EUAlbertina-Regu" w:eastAsia="EUAlbertina-Regu" w:hAnsi="EUAlbertina-Regu" w:cs="EUAlbertina-Regu"/>
                <w:sz w:val="20"/>
                <w:szCs w:val="20"/>
              </w:rPr>
              <w:t>48</w:t>
            </w:r>
          </w:p>
        </w:tc>
      </w:tr>
      <w:tr w:rsidR="001908D8" w14:paraId="0B9A4544" w14:textId="77777777">
        <w:trPr>
          <w:trHeight w:val="300"/>
        </w:trPr>
        <w:tc>
          <w:tcPr>
            <w:tcW w:w="6240" w:type="dxa"/>
            <w:gridSpan w:val="2"/>
            <w:tcMar>
              <w:top w:w="43" w:type="dxa"/>
              <w:left w:w="115" w:type="dxa"/>
              <w:bottom w:w="43" w:type="dxa"/>
              <w:right w:w="115" w:type="dxa"/>
            </w:tcMar>
            <w:vAlign w:val="center"/>
          </w:tcPr>
          <w:p w14:paraId="5C6E0EAF" w14:textId="77777777" w:rsidR="001908D8"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Specified immersion depth in water, in case of IPx8 [m]</w:t>
            </w:r>
          </w:p>
        </w:tc>
        <w:tc>
          <w:tcPr>
            <w:tcW w:w="3120" w:type="dxa"/>
            <w:tcMar>
              <w:top w:w="43" w:type="dxa"/>
              <w:left w:w="432" w:type="dxa"/>
              <w:bottom w:w="43" w:type="dxa"/>
              <w:right w:w="115" w:type="dxa"/>
            </w:tcMar>
            <w:vAlign w:val="center"/>
          </w:tcPr>
          <w:p w14:paraId="053634F5" w14:textId="77777777" w:rsidR="001908D8" w:rsidRDefault="00000000">
            <w:pPr>
              <w:rPr>
                <w:rFonts w:ascii="EUAlbertina-Regu" w:eastAsia="EUAlbertina-Regu" w:hAnsi="EUAlbertina-Regu" w:cs="EUAlbertina-Regu"/>
                <w:color w:val="000000"/>
                <w:sz w:val="20"/>
                <w:szCs w:val="20"/>
                <w:highlight w:val="white"/>
              </w:rPr>
            </w:pPr>
            <w:r>
              <w:rPr>
                <w:rFonts w:ascii="EUAlbertina-Regu" w:eastAsia="EUAlbertina-Regu" w:hAnsi="EUAlbertina-Regu" w:cs="EUAlbertina-Regu"/>
                <w:sz w:val="20"/>
                <w:szCs w:val="20"/>
                <w:highlight w:val="white"/>
              </w:rPr>
              <w:t>1.5m/30min</w:t>
            </w:r>
          </w:p>
        </w:tc>
      </w:tr>
      <w:tr w:rsidR="001908D8" w14:paraId="7B37530F" w14:textId="77777777">
        <w:trPr>
          <w:trHeight w:val="300"/>
        </w:trPr>
        <w:tc>
          <w:tcPr>
            <w:tcW w:w="6240" w:type="dxa"/>
            <w:gridSpan w:val="2"/>
            <w:tcMar>
              <w:top w:w="43" w:type="dxa"/>
              <w:left w:w="115" w:type="dxa"/>
              <w:bottom w:w="43" w:type="dxa"/>
              <w:right w:w="115" w:type="dxa"/>
            </w:tcMar>
            <w:vAlign w:val="center"/>
          </w:tcPr>
          <w:p w14:paraId="38600643" w14:textId="77777777" w:rsidR="001908D8"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Screen scratch resistance on Mohs hardness scale</w:t>
            </w:r>
          </w:p>
        </w:tc>
        <w:tc>
          <w:tcPr>
            <w:tcW w:w="3120" w:type="dxa"/>
            <w:tcMar>
              <w:top w:w="43" w:type="dxa"/>
              <w:left w:w="432" w:type="dxa"/>
              <w:bottom w:w="43" w:type="dxa"/>
              <w:right w:w="115" w:type="dxa"/>
            </w:tcMar>
            <w:vAlign w:val="center"/>
          </w:tcPr>
          <w:p w14:paraId="56DD19E5" w14:textId="77777777" w:rsidR="001908D8" w:rsidRDefault="00000000">
            <w:pPr>
              <w:rPr>
                <w:rFonts w:ascii="EUAlbertina-Regu" w:eastAsia="EUAlbertina-Regu" w:hAnsi="EUAlbertina-Regu" w:cs="EUAlbertina-Regu"/>
                <w:sz w:val="20"/>
                <w:szCs w:val="20"/>
              </w:rPr>
            </w:pPr>
            <w:r>
              <w:rPr>
                <w:rFonts w:ascii="EUAlbertina-Regu" w:eastAsia="EUAlbertina-Regu" w:hAnsi="EUAlbertina-Regu" w:cs="EUAlbertina-Regu"/>
                <w:sz w:val="20"/>
                <w:szCs w:val="20"/>
              </w:rPr>
              <w:t>4(External display)</w:t>
            </w:r>
          </w:p>
        </w:tc>
      </w:tr>
      <w:tr w:rsidR="001908D8" w14:paraId="4BC87CF4" w14:textId="77777777">
        <w:trPr>
          <w:trHeight w:val="300"/>
        </w:trPr>
        <w:tc>
          <w:tcPr>
            <w:tcW w:w="3120" w:type="dxa"/>
            <w:vMerge w:val="restart"/>
            <w:tcMar>
              <w:top w:w="43" w:type="dxa"/>
              <w:left w:w="115" w:type="dxa"/>
              <w:bottom w:w="43" w:type="dxa"/>
              <w:right w:w="115" w:type="dxa"/>
            </w:tcMar>
            <w:vAlign w:val="center"/>
          </w:tcPr>
          <w:p w14:paraId="147A63BB" w14:textId="77777777" w:rsidR="001908D8"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Charger</w:t>
            </w:r>
          </w:p>
        </w:tc>
        <w:tc>
          <w:tcPr>
            <w:tcW w:w="3120" w:type="dxa"/>
            <w:tcMar>
              <w:top w:w="43" w:type="dxa"/>
              <w:left w:w="115" w:type="dxa"/>
              <w:bottom w:w="43" w:type="dxa"/>
              <w:right w:w="115" w:type="dxa"/>
            </w:tcMar>
            <w:vAlign w:val="center"/>
          </w:tcPr>
          <w:p w14:paraId="3650CB62" w14:textId="77777777" w:rsidR="001908D8"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Required output power [W]</w:t>
            </w:r>
          </w:p>
        </w:tc>
        <w:tc>
          <w:tcPr>
            <w:tcW w:w="3120" w:type="dxa"/>
            <w:tcMar>
              <w:top w:w="43" w:type="dxa"/>
              <w:left w:w="432" w:type="dxa"/>
              <w:bottom w:w="43" w:type="dxa"/>
              <w:right w:w="115" w:type="dxa"/>
            </w:tcMar>
            <w:vAlign w:val="center"/>
          </w:tcPr>
          <w:p w14:paraId="54974F42" w14:textId="77777777" w:rsidR="001908D8" w:rsidRDefault="00000000">
            <w:pPr>
              <w:rPr>
                <w:rFonts w:ascii="EUAlbertina-Regu" w:eastAsia="EUAlbertina-Regu" w:hAnsi="EUAlbertina-Regu" w:cs="EUAlbertina-Regu"/>
                <w:sz w:val="20"/>
                <w:szCs w:val="20"/>
              </w:rPr>
            </w:pPr>
            <w:r>
              <w:rPr>
                <w:rFonts w:ascii="EUAlbertina-Regu" w:eastAsia="EUAlbertina-Regu" w:hAnsi="EUAlbertina-Regu" w:cs="EUAlbertina-Regu"/>
                <w:sz w:val="20"/>
                <w:szCs w:val="20"/>
              </w:rPr>
              <w:t>45</w:t>
            </w:r>
          </w:p>
        </w:tc>
      </w:tr>
      <w:tr w:rsidR="001908D8" w14:paraId="70C4CA1A" w14:textId="77777777">
        <w:trPr>
          <w:trHeight w:val="300"/>
        </w:trPr>
        <w:tc>
          <w:tcPr>
            <w:tcW w:w="3120" w:type="dxa"/>
            <w:vMerge/>
            <w:tcMar>
              <w:top w:w="43" w:type="dxa"/>
              <w:left w:w="115" w:type="dxa"/>
              <w:bottom w:w="43" w:type="dxa"/>
              <w:right w:w="115" w:type="dxa"/>
            </w:tcMar>
            <w:vAlign w:val="center"/>
          </w:tcPr>
          <w:p w14:paraId="656E7EA5" w14:textId="77777777" w:rsidR="001908D8" w:rsidRDefault="001908D8">
            <w:pPr>
              <w:widowControl w:val="0"/>
              <w:pBdr>
                <w:top w:val="nil"/>
                <w:left w:val="nil"/>
                <w:bottom w:val="nil"/>
                <w:right w:val="nil"/>
                <w:between w:val="nil"/>
              </w:pBdr>
              <w:spacing w:line="276" w:lineRule="auto"/>
              <w:rPr>
                <w:rFonts w:ascii="EUAlbertina-Regu" w:eastAsia="EUAlbertina-Regu" w:hAnsi="EUAlbertina-Regu" w:cs="EUAlbertina-Regu"/>
                <w:color w:val="000000"/>
                <w:sz w:val="20"/>
                <w:szCs w:val="20"/>
              </w:rPr>
            </w:pPr>
          </w:p>
        </w:tc>
        <w:tc>
          <w:tcPr>
            <w:tcW w:w="3120" w:type="dxa"/>
            <w:tcMar>
              <w:top w:w="43" w:type="dxa"/>
              <w:left w:w="115" w:type="dxa"/>
              <w:bottom w:w="43" w:type="dxa"/>
              <w:right w:w="115" w:type="dxa"/>
            </w:tcMar>
            <w:vAlign w:val="center"/>
          </w:tcPr>
          <w:p w14:paraId="5AFD7042" w14:textId="77777777" w:rsidR="001908D8"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Receptacle type (at device end)</w:t>
            </w:r>
          </w:p>
        </w:tc>
        <w:tc>
          <w:tcPr>
            <w:tcW w:w="3120" w:type="dxa"/>
            <w:tcMar>
              <w:top w:w="43" w:type="dxa"/>
              <w:left w:w="432" w:type="dxa"/>
              <w:bottom w:w="43" w:type="dxa"/>
              <w:right w:w="115" w:type="dxa"/>
            </w:tcMar>
            <w:vAlign w:val="center"/>
          </w:tcPr>
          <w:p w14:paraId="47C87888" w14:textId="777271D9" w:rsidR="001908D8"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USB C</w:t>
            </w:r>
          </w:p>
        </w:tc>
      </w:tr>
      <w:tr w:rsidR="001908D8" w14:paraId="79C675AD" w14:textId="77777777">
        <w:trPr>
          <w:trHeight w:val="300"/>
        </w:trPr>
        <w:tc>
          <w:tcPr>
            <w:tcW w:w="9360" w:type="dxa"/>
            <w:gridSpan w:val="3"/>
            <w:tcMar>
              <w:top w:w="43" w:type="dxa"/>
              <w:left w:w="115" w:type="dxa"/>
              <w:bottom w:w="43" w:type="dxa"/>
              <w:right w:w="115" w:type="dxa"/>
            </w:tcMar>
            <w:vAlign w:val="center"/>
          </w:tcPr>
          <w:p w14:paraId="488A3956" w14:textId="77777777" w:rsidR="001908D8" w:rsidRDefault="00000000">
            <w:pPr>
              <w:rPr>
                <w:rFonts w:ascii="EuAlbertina" w:eastAsia="EuAlbertina" w:hAnsi="EuAlbertina" w:cs="EuAlbertina"/>
              </w:rPr>
            </w:pPr>
            <w:r>
              <w:rPr>
                <w:rFonts w:ascii="EUAlbertina-Bold" w:eastAsia="EUAlbertina-Bold" w:hAnsi="EUAlbertina-Bold" w:cs="EUAlbertina-Bold"/>
                <w:b/>
                <w:bCs/>
                <w:color w:val="000000"/>
                <w:sz w:val="20"/>
                <w:szCs w:val="20"/>
              </w:rPr>
              <w:t>Repairability information:</w:t>
            </w:r>
          </w:p>
        </w:tc>
      </w:tr>
      <w:tr w:rsidR="001908D8" w14:paraId="61D1A77C" w14:textId="77777777">
        <w:trPr>
          <w:trHeight w:val="300"/>
        </w:trPr>
        <w:tc>
          <w:tcPr>
            <w:tcW w:w="6240" w:type="dxa"/>
            <w:gridSpan w:val="2"/>
            <w:tcMar>
              <w:top w:w="43" w:type="dxa"/>
              <w:left w:w="115" w:type="dxa"/>
              <w:bottom w:w="43" w:type="dxa"/>
              <w:right w:w="115" w:type="dxa"/>
            </w:tcMar>
            <w:vAlign w:val="center"/>
          </w:tcPr>
          <w:p w14:paraId="4D9D5B18" w14:textId="77777777" w:rsidR="001908D8" w:rsidRDefault="00000000">
            <w:pPr>
              <w:numPr>
                <w:ilvl w:val="0"/>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Minimum guaranteed availability of operating system security updates,</w:t>
            </w:r>
            <w:r>
              <w:rPr>
                <w:color w:val="000000"/>
                <w:sz w:val="20"/>
                <w:szCs w:val="20"/>
              </w:rPr>
              <w:t xml:space="preserve"> </w:t>
            </w:r>
            <w:r>
              <w:rPr>
                <w:rFonts w:ascii="EUAlbertina-Regu" w:eastAsia="EUAlbertina-Regu" w:hAnsi="EUAlbertina-Regu" w:cs="EUAlbertina-Regu"/>
                <w:color w:val="000000"/>
                <w:sz w:val="20"/>
                <w:szCs w:val="20"/>
              </w:rPr>
              <w:t xml:space="preserve">corrective updates, and functionality updates </w:t>
            </w:r>
            <w:r>
              <w:rPr>
                <w:rFonts w:ascii="EUAlbertina-Regu" w:eastAsia="EUAlbertina-Regu" w:hAnsi="EUAlbertina-Regu" w:cs="EUAlbertina-Regu"/>
                <w:color w:val="000000"/>
                <w:sz w:val="24"/>
                <w:szCs w:val="24"/>
                <w:vertAlign w:val="superscript"/>
              </w:rPr>
              <w:t xml:space="preserve">(a) (b) </w:t>
            </w:r>
            <w:r>
              <w:rPr>
                <w:rFonts w:ascii="EUAlbertina-Regu" w:eastAsia="EUAlbertina-Regu" w:hAnsi="EUAlbertina-Regu" w:cs="EUAlbertina-Regu"/>
                <w:color w:val="000000"/>
                <w:sz w:val="20"/>
                <w:szCs w:val="20"/>
              </w:rPr>
              <w:t>(years)</w:t>
            </w:r>
          </w:p>
        </w:tc>
        <w:tc>
          <w:tcPr>
            <w:tcW w:w="3120" w:type="dxa"/>
            <w:tcMar>
              <w:top w:w="43" w:type="dxa"/>
              <w:left w:w="432" w:type="dxa"/>
              <w:bottom w:w="43" w:type="dxa"/>
              <w:right w:w="115" w:type="dxa"/>
            </w:tcMar>
            <w:vAlign w:val="center"/>
          </w:tcPr>
          <w:p w14:paraId="28BC7B44" w14:textId="77777777" w:rsidR="001908D8" w:rsidRDefault="00000000">
            <w:pPr>
              <w:rPr>
                <w:sz w:val="20"/>
                <w:szCs w:val="20"/>
              </w:rPr>
            </w:pPr>
            <w:r>
              <w:rPr>
                <w:rFonts w:ascii="EUAlbertina-Regu" w:eastAsia="EUAlbertina-Regu" w:hAnsi="EUAlbertina-Regu" w:cs="EUAlbertina-Regu"/>
                <w:sz w:val="20"/>
                <w:szCs w:val="20"/>
              </w:rPr>
              <w:t>6</w:t>
            </w:r>
          </w:p>
        </w:tc>
      </w:tr>
      <w:tr w:rsidR="001908D8" w14:paraId="6EF3F272" w14:textId="77777777">
        <w:trPr>
          <w:trHeight w:val="300"/>
        </w:trPr>
        <w:tc>
          <w:tcPr>
            <w:tcW w:w="6240" w:type="dxa"/>
            <w:gridSpan w:val="2"/>
            <w:tcMar>
              <w:top w:w="43" w:type="dxa"/>
              <w:left w:w="115" w:type="dxa"/>
              <w:bottom w:w="43" w:type="dxa"/>
              <w:right w:w="115" w:type="dxa"/>
            </w:tcMar>
            <w:vAlign w:val="center"/>
          </w:tcPr>
          <w:p w14:paraId="43131A56" w14:textId="77777777" w:rsidR="001908D8" w:rsidRDefault="00000000">
            <w:pPr>
              <w:numPr>
                <w:ilvl w:val="0"/>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Repairability Class (based on the index below)</w:t>
            </w:r>
          </w:p>
        </w:tc>
        <w:tc>
          <w:tcPr>
            <w:tcW w:w="3120" w:type="dxa"/>
            <w:tcMar>
              <w:top w:w="43" w:type="dxa"/>
              <w:left w:w="432" w:type="dxa"/>
              <w:bottom w:w="43" w:type="dxa"/>
              <w:right w:w="115" w:type="dxa"/>
            </w:tcMar>
            <w:vAlign w:val="center"/>
          </w:tcPr>
          <w:p w14:paraId="4EE62A5C" w14:textId="77777777" w:rsidR="001908D8" w:rsidRDefault="00000000">
            <w:pPr>
              <w:rPr>
                <w:sz w:val="20"/>
                <w:szCs w:val="20"/>
              </w:rPr>
            </w:pPr>
            <w:r>
              <w:rPr>
                <w:rFonts w:ascii="EUAlbertina-Regu" w:eastAsia="EUAlbertina-Regu" w:hAnsi="EUAlbertina-Regu" w:cs="EUAlbertina-Regu"/>
                <w:sz w:val="20"/>
                <w:szCs w:val="20"/>
              </w:rPr>
              <w:t>B</w:t>
            </w:r>
          </w:p>
        </w:tc>
      </w:tr>
      <w:tr w:rsidR="001908D8" w14:paraId="6AC2F156" w14:textId="77777777">
        <w:trPr>
          <w:trHeight w:val="300"/>
        </w:trPr>
        <w:tc>
          <w:tcPr>
            <w:tcW w:w="6240" w:type="dxa"/>
            <w:gridSpan w:val="2"/>
            <w:tcMar>
              <w:top w:w="43" w:type="dxa"/>
              <w:left w:w="115" w:type="dxa"/>
              <w:bottom w:w="43" w:type="dxa"/>
              <w:right w:w="115" w:type="dxa"/>
            </w:tcMar>
            <w:vAlign w:val="center"/>
          </w:tcPr>
          <w:p w14:paraId="1FA8F641" w14:textId="77777777" w:rsidR="001908D8" w:rsidRDefault="00000000">
            <w:pPr>
              <w:numPr>
                <w:ilvl w:val="0"/>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Repairability Index </w:t>
            </w:r>
            <w:r>
              <w:rPr>
                <w:rFonts w:ascii="EUAlbertina-Regu" w:eastAsia="EUAlbertina-Regu" w:hAnsi="EUAlbertina-Regu" w:cs="EUAlbertina-Regu"/>
                <w:color w:val="000000"/>
                <w:sz w:val="24"/>
                <w:szCs w:val="24"/>
                <w:vertAlign w:val="superscript"/>
              </w:rPr>
              <w:t>(b)</w:t>
            </w:r>
          </w:p>
        </w:tc>
        <w:tc>
          <w:tcPr>
            <w:tcW w:w="3120" w:type="dxa"/>
            <w:tcMar>
              <w:top w:w="43" w:type="dxa"/>
              <w:left w:w="432" w:type="dxa"/>
              <w:bottom w:w="43" w:type="dxa"/>
              <w:right w:w="115" w:type="dxa"/>
            </w:tcMar>
            <w:vAlign w:val="center"/>
          </w:tcPr>
          <w:p w14:paraId="2FFBD263" w14:textId="77777777" w:rsidR="001908D8" w:rsidRDefault="00000000">
            <w:pPr>
              <w:rPr>
                <w:sz w:val="20"/>
                <w:szCs w:val="20"/>
              </w:rPr>
            </w:pPr>
            <w:r>
              <w:rPr>
                <w:rFonts w:ascii="EUAlbertina-Regu" w:eastAsia="EUAlbertina-Regu" w:hAnsi="EUAlbertina-Regu" w:cs="EUAlbertina-Regu"/>
                <w:sz w:val="20"/>
                <w:szCs w:val="20"/>
              </w:rPr>
              <w:t>3.4695/5</w:t>
            </w:r>
          </w:p>
        </w:tc>
      </w:tr>
      <w:tr w:rsidR="001908D8" w14:paraId="573FA5B6" w14:textId="77777777">
        <w:trPr>
          <w:trHeight w:val="300"/>
        </w:trPr>
        <w:tc>
          <w:tcPr>
            <w:tcW w:w="6240" w:type="dxa"/>
            <w:gridSpan w:val="2"/>
            <w:tcMar>
              <w:top w:w="43" w:type="dxa"/>
              <w:left w:w="115" w:type="dxa"/>
              <w:bottom w:w="43" w:type="dxa"/>
              <w:right w:w="115" w:type="dxa"/>
            </w:tcMar>
            <w:vAlign w:val="center"/>
          </w:tcPr>
          <w:p w14:paraId="53B1541F" w14:textId="77777777" w:rsidR="001908D8" w:rsidRDefault="00000000">
            <w:pPr>
              <w:numPr>
                <w:ilvl w:val="1"/>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  Disassembly Depth (SDD) score </w:t>
            </w:r>
            <w:r>
              <w:rPr>
                <w:rFonts w:ascii="EUAlbertina-Regu" w:eastAsia="EUAlbertina-Regu" w:hAnsi="EUAlbertina-Regu" w:cs="EUAlbertina-Regu"/>
                <w:color w:val="000000"/>
                <w:sz w:val="24"/>
                <w:szCs w:val="24"/>
                <w:vertAlign w:val="superscript"/>
              </w:rPr>
              <w:t>(b)</w:t>
            </w:r>
          </w:p>
        </w:tc>
        <w:tc>
          <w:tcPr>
            <w:tcW w:w="3120" w:type="dxa"/>
            <w:tcMar>
              <w:top w:w="43" w:type="dxa"/>
              <w:left w:w="432" w:type="dxa"/>
              <w:bottom w:w="43" w:type="dxa"/>
              <w:right w:w="115" w:type="dxa"/>
            </w:tcMar>
            <w:vAlign w:val="center"/>
          </w:tcPr>
          <w:p w14:paraId="54F507F8" w14:textId="77777777" w:rsidR="001908D8" w:rsidRDefault="00000000">
            <w:pPr>
              <w:rPr>
                <w:rFonts w:ascii="EuAlbertina" w:eastAsia="EuAlbertina" w:hAnsi="EuAlbertina" w:cs="EuAlbertina"/>
                <w:sz w:val="20"/>
                <w:szCs w:val="20"/>
              </w:rPr>
            </w:pPr>
            <w:r>
              <w:rPr>
                <w:rFonts w:ascii="EUAlbertina-Regu" w:eastAsia="EUAlbertina-Regu" w:hAnsi="EUAlbertina-Regu" w:cs="EUAlbertina-Regu"/>
                <w:sz w:val="20"/>
                <w:szCs w:val="20"/>
              </w:rPr>
              <w:t>2.13/5</w:t>
            </w:r>
          </w:p>
        </w:tc>
      </w:tr>
      <w:tr w:rsidR="001908D8" w14:paraId="1FB1FBE9" w14:textId="77777777">
        <w:trPr>
          <w:trHeight w:val="300"/>
        </w:trPr>
        <w:tc>
          <w:tcPr>
            <w:tcW w:w="6240" w:type="dxa"/>
            <w:gridSpan w:val="2"/>
            <w:tcMar>
              <w:top w:w="43" w:type="dxa"/>
              <w:left w:w="115" w:type="dxa"/>
              <w:bottom w:w="43" w:type="dxa"/>
              <w:right w:w="115" w:type="dxa"/>
            </w:tcMar>
            <w:vAlign w:val="center"/>
          </w:tcPr>
          <w:p w14:paraId="3FC5112E" w14:textId="77777777" w:rsidR="001908D8" w:rsidRDefault="00000000">
            <w:pPr>
              <w:numPr>
                <w:ilvl w:val="1"/>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  Fasteners (type) score (SF) </w:t>
            </w:r>
            <w:r>
              <w:rPr>
                <w:rFonts w:ascii="EUAlbertina-Regu" w:eastAsia="EUAlbertina-Regu" w:hAnsi="EUAlbertina-Regu" w:cs="EUAlbertina-Regu"/>
                <w:color w:val="000000"/>
                <w:sz w:val="24"/>
                <w:szCs w:val="24"/>
                <w:vertAlign w:val="superscript"/>
              </w:rPr>
              <w:t>(b)</w:t>
            </w:r>
          </w:p>
        </w:tc>
        <w:tc>
          <w:tcPr>
            <w:tcW w:w="3120" w:type="dxa"/>
            <w:tcMar>
              <w:top w:w="43" w:type="dxa"/>
              <w:left w:w="432" w:type="dxa"/>
              <w:bottom w:w="43" w:type="dxa"/>
              <w:right w:w="115" w:type="dxa"/>
            </w:tcMar>
            <w:vAlign w:val="center"/>
          </w:tcPr>
          <w:p w14:paraId="0630F84B" w14:textId="77777777" w:rsidR="001908D8" w:rsidRDefault="00000000">
            <w:pPr>
              <w:rPr>
                <w:rFonts w:ascii="EuAlbertina" w:eastAsia="EuAlbertina" w:hAnsi="EuAlbertina" w:cs="EuAlbertina"/>
                <w:sz w:val="20"/>
                <w:szCs w:val="20"/>
              </w:rPr>
            </w:pPr>
            <w:r>
              <w:rPr>
                <w:rFonts w:ascii="EUAlbertina-Regu" w:eastAsia="EUAlbertina-Regu" w:hAnsi="EUAlbertina-Regu" w:cs="EUAlbertina-Regu"/>
                <w:sz w:val="20"/>
                <w:szCs w:val="20"/>
              </w:rPr>
              <w:t>3.58/5</w:t>
            </w:r>
          </w:p>
        </w:tc>
      </w:tr>
      <w:tr w:rsidR="001908D8" w14:paraId="33F95C8B" w14:textId="77777777">
        <w:trPr>
          <w:trHeight w:val="300"/>
        </w:trPr>
        <w:tc>
          <w:tcPr>
            <w:tcW w:w="6240" w:type="dxa"/>
            <w:gridSpan w:val="2"/>
            <w:tcMar>
              <w:top w:w="43" w:type="dxa"/>
              <w:left w:w="115" w:type="dxa"/>
              <w:bottom w:w="43" w:type="dxa"/>
              <w:right w:w="115" w:type="dxa"/>
            </w:tcMar>
            <w:vAlign w:val="center"/>
          </w:tcPr>
          <w:p w14:paraId="0A19E8FF" w14:textId="77777777" w:rsidR="001908D8" w:rsidRDefault="00000000">
            <w:pPr>
              <w:numPr>
                <w:ilvl w:val="1"/>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  Tools (type) score (ST) </w:t>
            </w:r>
            <w:r>
              <w:rPr>
                <w:rFonts w:ascii="EUAlbertina-Regu" w:eastAsia="EUAlbertina-Regu" w:hAnsi="EUAlbertina-Regu" w:cs="EUAlbertina-Regu"/>
                <w:color w:val="000000"/>
                <w:sz w:val="24"/>
                <w:szCs w:val="24"/>
                <w:vertAlign w:val="superscript"/>
              </w:rPr>
              <w:t>(b)</w:t>
            </w:r>
          </w:p>
        </w:tc>
        <w:tc>
          <w:tcPr>
            <w:tcW w:w="3120" w:type="dxa"/>
            <w:tcMar>
              <w:top w:w="43" w:type="dxa"/>
              <w:left w:w="432" w:type="dxa"/>
              <w:bottom w:w="43" w:type="dxa"/>
              <w:right w:w="115" w:type="dxa"/>
            </w:tcMar>
            <w:vAlign w:val="center"/>
          </w:tcPr>
          <w:p w14:paraId="1F0C3FD4" w14:textId="77777777" w:rsidR="001908D8" w:rsidRDefault="00000000">
            <w:pPr>
              <w:rPr>
                <w:rFonts w:ascii="EuAlbertina" w:eastAsia="EuAlbertina" w:hAnsi="EuAlbertina" w:cs="EuAlbertina"/>
                <w:sz w:val="20"/>
                <w:szCs w:val="20"/>
              </w:rPr>
            </w:pPr>
            <w:r>
              <w:rPr>
                <w:rFonts w:ascii="EUAlbertina-Regu" w:eastAsia="EUAlbertina-Regu" w:hAnsi="EUAlbertina-Regu" w:cs="EUAlbertina-Regu"/>
                <w:sz w:val="20"/>
                <w:szCs w:val="20"/>
              </w:rPr>
              <w:t>4/5</w:t>
            </w:r>
          </w:p>
        </w:tc>
      </w:tr>
      <w:tr w:rsidR="001908D8" w14:paraId="288CD7E7" w14:textId="77777777">
        <w:trPr>
          <w:trHeight w:val="300"/>
        </w:trPr>
        <w:tc>
          <w:tcPr>
            <w:tcW w:w="6240" w:type="dxa"/>
            <w:gridSpan w:val="2"/>
            <w:tcMar>
              <w:top w:w="43" w:type="dxa"/>
              <w:left w:w="115" w:type="dxa"/>
              <w:bottom w:w="43" w:type="dxa"/>
              <w:right w:w="115" w:type="dxa"/>
            </w:tcMar>
            <w:vAlign w:val="center"/>
          </w:tcPr>
          <w:p w14:paraId="006000A4" w14:textId="77777777" w:rsidR="001908D8" w:rsidRDefault="00000000">
            <w:pPr>
              <w:numPr>
                <w:ilvl w:val="1"/>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  Spare Part score (SSP) </w:t>
            </w:r>
            <w:r>
              <w:rPr>
                <w:rFonts w:ascii="EUAlbertina-Regu" w:eastAsia="EUAlbertina-Regu" w:hAnsi="EUAlbertina-Regu" w:cs="EUAlbertina-Regu"/>
                <w:color w:val="000000"/>
                <w:sz w:val="24"/>
                <w:szCs w:val="24"/>
                <w:vertAlign w:val="superscript"/>
              </w:rPr>
              <w:t>(b)</w:t>
            </w:r>
          </w:p>
        </w:tc>
        <w:tc>
          <w:tcPr>
            <w:tcW w:w="3120" w:type="dxa"/>
            <w:tcMar>
              <w:top w:w="43" w:type="dxa"/>
              <w:left w:w="432" w:type="dxa"/>
              <w:bottom w:w="43" w:type="dxa"/>
              <w:right w:w="115" w:type="dxa"/>
            </w:tcMar>
            <w:vAlign w:val="center"/>
          </w:tcPr>
          <w:p w14:paraId="7E053345" w14:textId="77777777" w:rsidR="001908D8" w:rsidRDefault="00000000">
            <w:pPr>
              <w:rPr>
                <w:rFonts w:ascii="EuAlbertina" w:eastAsia="EuAlbertina" w:hAnsi="EuAlbertina" w:cs="EuAlbertina"/>
                <w:sz w:val="20"/>
                <w:szCs w:val="20"/>
              </w:rPr>
            </w:pPr>
            <w:r>
              <w:rPr>
                <w:rFonts w:ascii="EUAlbertina-Regu" w:eastAsia="EUAlbertina-Regu" w:hAnsi="EUAlbertina-Regu" w:cs="EUAlbertina-Regu"/>
                <w:sz w:val="20"/>
                <w:szCs w:val="20"/>
              </w:rPr>
              <w:t>4/5</w:t>
            </w:r>
          </w:p>
        </w:tc>
      </w:tr>
      <w:tr w:rsidR="001908D8" w14:paraId="39EB44B8" w14:textId="77777777">
        <w:trPr>
          <w:trHeight w:val="300"/>
        </w:trPr>
        <w:tc>
          <w:tcPr>
            <w:tcW w:w="6240" w:type="dxa"/>
            <w:gridSpan w:val="2"/>
            <w:tcMar>
              <w:top w:w="43" w:type="dxa"/>
              <w:left w:w="115" w:type="dxa"/>
              <w:bottom w:w="43" w:type="dxa"/>
              <w:right w:w="115" w:type="dxa"/>
            </w:tcMar>
            <w:vAlign w:val="center"/>
          </w:tcPr>
          <w:p w14:paraId="3E43881E" w14:textId="77777777" w:rsidR="001908D8" w:rsidRDefault="00000000">
            <w:pPr>
              <w:numPr>
                <w:ilvl w:val="1"/>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  Software Updates (duration) score (SSU) </w:t>
            </w:r>
            <w:r>
              <w:rPr>
                <w:rFonts w:ascii="EUAlbertina-Regu" w:eastAsia="EUAlbertina-Regu" w:hAnsi="EUAlbertina-Regu" w:cs="EUAlbertina-Regu"/>
                <w:color w:val="000000"/>
                <w:sz w:val="24"/>
                <w:szCs w:val="24"/>
                <w:vertAlign w:val="superscript"/>
              </w:rPr>
              <w:t>(b)</w:t>
            </w:r>
          </w:p>
        </w:tc>
        <w:tc>
          <w:tcPr>
            <w:tcW w:w="3120" w:type="dxa"/>
            <w:tcMar>
              <w:top w:w="43" w:type="dxa"/>
              <w:left w:w="432" w:type="dxa"/>
              <w:bottom w:w="43" w:type="dxa"/>
              <w:right w:w="115" w:type="dxa"/>
            </w:tcMar>
            <w:vAlign w:val="center"/>
          </w:tcPr>
          <w:p w14:paraId="3FC9C083" w14:textId="77777777" w:rsidR="001908D8" w:rsidRDefault="00000000">
            <w:pPr>
              <w:rPr>
                <w:rFonts w:ascii="EuAlbertina" w:eastAsia="EuAlbertina" w:hAnsi="EuAlbertina" w:cs="EuAlbertina"/>
                <w:sz w:val="20"/>
                <w:szCs w:val="20"/>
              </w:rPr>
            </w:pPr>
            <w:r>
              <w:rPr>
                <w:rFonts w:ascii="EUAlbertina-Regu" w:eastAsia="EUAlbertina-Regu" w:hAnsi="EUAlbertina-Regu" w:cs="EUAlbertina-Regu"/>
                <w:sz w:val="20"/>
                <w:szCs w:val="20"/>
              </w:rPr>
              <w:t>3/5</w:t>
            </w:r>
          </w:p>
        </w:tc>
      </w:tr>
      <w:tr w:rsidR="001908D8" w14:paraId="7AD42DE3" w14:textId="77777777">
        <w:trPr>
          <w:trHeight w:val="300"/>
        </w:trPr>
        <w:tc>
          <w:tcPr>
            <w:tcW w:w="6240" w:type="dxa"/>
            <w:gridSpan w:val="2"/>
            <w:tcMar>
              <w:top w:w="43" w:type="dxa"/>
              <w:left w:w="115" w:type="dxa"/>
              <w:bottom w:w="43" w:type="dxa"/>
              <w:right w:w="115" w:type="dxa"/>
            </w:tcMar>
            <w:vAlign w:val="center"/>
          </w:tcPr>
          <w:p w14:paraId="11B82C99" w14:textId="77777777" w:rsidR="001908D8" w:rsidRDefault="00000000">
            <w:pPr>
              <w:numPr>
                <w:ilvl w:val="1"/>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  Repair Information score (SRI) </w:t>
            </w:r>
            <w:r>
              <w:rPr>
                <w:rFonts w:ascii="EUAlbertina-Regu" w:eastAsia="EUAlbertina-Regu" w:hAnsi="EUAlbertina-Regu" w:cs="EUAlbertina-Regu"/>
                <w:color w:val="000000"/>
                <w:sz w:val="24"/>
                <w:szCs w:val="24"/>
                <w:vertAlign w:val="superscript"/>
              </w:rPr>
              <w:t>(b)</w:t>
            </w:r>
          </w:p>
        </w:tc>
        <w:tc>
          <w:tcPr>
            <w:tcW w:w="3120" w:type="dxa"/>
            <w:tcMar>
              <w:top w:w="43" w:type="dxa"/>
              <w:left w:w="432" w:type="dxa"/>
              <w:bottom w:w="43" w:type="dxa"/>
              <w:right w:w="115" w:type="dxa"/>
            </w:tcMar>
            <w:vAlign w:val="center"/>
          </w:tcPr>
          <w:p w14:paraId="6193B6AE" w14:textId="77777777" w:rsidR="001908D8" w:rsidRDefault="00000000">
            <w:pPr>
              <w:rPr>
                <w:rFonts w:ascii="EuAlbertina" w:eastAsia="EuAlbertina" w:hAnsi="EuAlbertina" w:cs="EuAlbertina"/>
                <w:sz w:val="20"/>
                <w:szCs w:val="20"/>
              </w:rPr>
            </w:pPr>
            <w:r>
              <w:rPr>
                <w:rFonts w:ascii="EUAlbertina-Regu" w:eastAsia="EUAlbertina-Regu" w:hAnsi="EUAlbertina-Regu" w:cs="EUAlbertina-Regu"/>
                <w:sz w:val="20"/>
                <w:szCs w:val="20"/>
              </w:rPr>
              <w:t>5/5</w:t>
            </w:r>
          </w:p>
        </w:tc>
      </w:tr>
      <w:tr w:rsidR="001908D8" w14:paraId="50712BC9" w14:textId="77777777">
        <w:trPr>
          <w:trHeight w:val="300"/>
        </w:trPr>
        <w:tc>
          <w:tcPr>
            <w:tcW w:w="6240" w:type="dxa"/>
            <w:gridSpan w:val="2"/>
            <w:tcMar>
              <w:top w:w="43" w:type="dxa"/>
              <w:left w:w="115" w:type="dxa"/>
              <w:bottom w:w="43" w:type="dxa"/>
              <w:right w:w="115" w:type="dxa"/>
            </w:tcMar>
            <w:vAlign w:val="center"/>
          </w:tcPr>
          <w:p w14:paraId="38F16742" w14:textId="77777777" w:rsidR="001908D8" w:rsidRDefault="00000000">
            <w:pPr>
              <w:numPr>
                <w:ilvl w:val="0"/>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Weblink to information on spare parts availability for professional repairers and end users </w:t>
            </w:r>
            <w:r>
              <w:rPr>
                <w:rFonts w:ascii="EUAlbertina-Regu" w:eastAsia="EUAlbertina-Regu" w:hAnsi="EUAlbertina-Regu" w:cs="EUAlbertina-Regu"/>
                <w:color w:val="000000"/>
                <w:sz w:val="24"/>
                <w:szCs w:val="24"/>
                <w:vertAlign w:val="superscript"/>
              </w:rPr>
              <w:t>(a) (b) (d)</w:t>
            </w:r>
          </w:p>
        </w:tc>
        <w:tc>
          <w:tcPr>
            <w:tcW w:w="3120" w:type="dxa"/>
            <w:tcMar>
              <w:top w:w="43" w:type="dxa"/>
              <w:left w:w="432" w:type="dxa"/>
              <w:bottom w:w="43" w:type="dxa"/>
              <w:right w:w="115" w:type="dxa"/>
            </w:tcMar>
            <w:vAlign w:val="center"/>
          </w:tcPr>
          <w:p w14:paraId="20132A51" w14:textId="77777777" w:rsidR="001908D8" w:rsidRDefault="00000000">
            <w:pPr>
              <w:rPr>
                <w:rFonts w:ascii="EUAlbertina-Regu" w:eastAsia="EUAlbertina-Regu" w:hAnsi="EUAlbertina-Regu" w:cs="EUAlbertina-Regu"/>
                <w:sz w:val="20"/>
                <w:szCs w:val="20"/>
              </w:rPr>
            </w:pPr>
            <w:hyperlink r:id="rId7">
              <w:r>
                <w:rPr>
                  <w:rFonts w:ascii="EUAlbertina-Regu" w:eastAsia="EUAlbertina-Regu" w:hAnsi="EUAlbertina-Regu" w:cs="EUAlbertina-Regu"/>
                  <w:color w:val="1155CC"/>
                  <w:sz w:val="20"/>
                  <w:szCs w:val="20"/>
                  <w:u w:val="single"/>
                </w:rPr>
                <w:t>https://xxx</w:t>
              </w:r>
            </w:hyperlink>
          </w:p>
          <w:p w14:paraId="1A4B2904" w14:textId="77777777" w:rsidR="001908D8" w:rsidRDefault="00000000">
            <w:pPr>
              <w:rPr>
                <w:rFonts w:ascii="EUAlbertina-Regu" w:eastAsia="EUAlbertina-Regu" w:hAnsi="EUAlbertina-Regu" w:cs="EUAlbertina-Regu"/>
                <w:sz w:val="20"/>
                <w:szCs w:val="20"/>
              </w:rPr>
            </w:pPr>
            <w:r>
              <w:rPr>
                <w:rFonts w:ascii="EUAlbertina-Regu" w:eastAsia="EUAlbertina-Regu" w:hAnsi="EUAlbertina-Regu" w:cs="EUAlbertina-Regu"/>
                <w:sz w:val="20"/>
                <w:szCs w:val="20"/>
              </w:rPr>
              <w:t>Website draft ready, calibration/ review on-going, official Go Live end of May 2025</w:t>
            </w:r>
          </w:p>
        </w:tc>
      </w:tr>
      <w:tr w:rsidR="001908D8" w14:paraId="3D0FD7BF" w14:textId="77777777">
        <w:trPr>
          <w:trHeight w:val="300"/>
        </w:trPr>
        <w:tc>
          <w:tcPr>
            <w:tcW w:w="6240" w:type="dxa"/>
            <w:gridSpan w:val="2"/>
            <w:tcMar>
              <w:top w:w="43" w:type="dxa"/>
              <w:left w:w="115" w:type="dxa"/>
              <w:bottom w:w="43" w:type="dxa"/>
              <w:right w:w="115" w:type="dxa"/>
            </w:tcMar>
            <w:vAlign w:val="center"/>
          </w:tcPr>
          <w:p w14:paraId="20A993BD" w14:textId="77777777" w:rsidR="001908D8" w:rsidRDefault="00000000">
            <w:pPr>
              <w:numPr>
                <w:ilvl w:val="0"/>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Weblink to repair instructions for end-users </w:t>
            </w:r>
            <w:r>
              <w:rPr>
                <w:rFonts w:ascii="EUAlbertina-Regu" w:eastAsia="EUAlbertina-Regu" w:hAnsi="EUAlbertina-Regu" w:cs="EUAlbertina-Regu"/>
                <w:color w:val="000000"/>
                <w:sz w:val="24"/>
                <w:szCs w:val="24"/>
                <w:vertAlign w:val="superscript"/>
              </w:rPr>
              <w:t>(a) (b) (e)</w:t>
            </w:r>
          </w:p>
        </w:tc>
        <w:tc>
          <w:tcPr>
            <w:tcW w:w="3120" w:type="dxa"/>
            <w:tcMar>
              <w:top w:w="43" w:type="dxa"/>
              <w:left w:w="432" w:type="dxa"/>
              <w:bottom w:w="43" w:type="dxa"/>
              <w:right w:w="115" w:type="dxa"/>
            </w:tcMar>
            <w:vAlign w:val="center"/>
          </w:tcPr>
          <w:p w14:paraId="24958BB5" w14:textId="77777777" w:rsidR="001908D8" w:rsidRDefault="00000000">
            <w:pPr>
              <w:rPr>
                <w:rFonts w:ascii="EUAlbertina-Regu" w:eastAsia="EUAlbertina-Regu" w:hAnsi="EUAlbertina-Regu" w:cs="EUAlbertina-Regu"/>
                <w:sz w:val="20"/>
                <w:szCs w:val="20"/>
              </w:rPr>
            </w:pPr>
            <w:hyperlink r:id="rId8">
              <w:r>
                <w:rPr>
                  <w:rFonts w:ascii="EUAlbertina-Regu" w:eastAsia="EUAlbertina-Regu" w:hAnsi="EUAlbertina-Regu" w:cs="EUAlbertina-Regu"/>
                  <w:color w:val="1155CC"/>
                  <w:sz w:val="20"/>
                  <w:szCs w:val="20"/>
                  <w:u w:val="single"/>
                </w:rPr>
                <w:t>https://xxx</w:t>
              </w:r>
            </w:hyperlink>
          </w:p>
          <w:p w14:paraId="181D74A0" w14:textId="77777777" w:rsidR="001908D8" w:rsidRDefault="00000000">
            <w:pPr>
              <w:rPr>
                <w:rFonts w:ascii="EUAlbertina-Regu" w:eastAsia="EUAlbertina-Regu" w:hAnsi="EUAlbertina-Regu" w:cs="EUAlbertina-Regu"/>
                <w:sz w:val="20"/>
                <w:szCs w:val="20"/>
              </w:rPr>
            </w:pPr>
            <w:r>
              <w:rPr>
                <w:rFonts w:ascii="EUAlbertina-Regu" w:eastAsia="EUAlbertina-Regu" w:hAnsi="EUAlbertina-Regu" w:cs="EUAlbertina-Regu"/>
                <w:sz w:val="20"/>
                <w:szCs w:val="20"/>
              </w:rPr>
              <w:t>Website draft ready, calibration/ review on-going, official Go Live end of May 2025</w:t>
            </w:r>
          </w:p>
        </w:tc>
      </w:tr>
      <w:tr w:rsidR="001908D8" w14:paraId="67585FAE" w14:textId="77777777">
        <w:trPr>
          <w:trHeight w:val="300"/>
        </w:trPr>
        <w:tc>
          <w:tcPr>
            <w:tcW w:w="6240" w:type="dxa"/>
            <w:gridSpan w:val="2"/>
            <w:tcMar>
              <w:top w:w="43" w:type="dxa"/>
              <w:left w:w="115" w:type="dxa"/>
              <w:bottom w:w="43" w:type="dxa"/>
              <w:right w:w="115" w:type="dxa"/>
            </w:tcMar>
            <w:vAlign w:val="center"/>
          </w:tcPr>
          <w:p w14:paraId="23D48804" w14:textId="77777777" w:rsidR="001908D8" w:rsidRDefault="00000000">
            <w:pPr>
              <w:numPr>
                <w:ilvl w:val="0"/>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Weblink to indicative pre-tax prices </w:t>
            </w:r>
            <w:r>
              <w:rPr>
                <w:rFonts w:ascii="EUAlbertina-Regu" w:eastAsia="EUAlbertina-Regu" w:hAnsi="EUAlbertina-Regu" w:cs="EUAlbertina-Regu"/>
                <w:color w:val="000000"/>
                <w:sz w:val="24"/>
                <w:szCs w:val="24"/>
                <w:vertAlign w:val="superscript"/>
              </w:rPr>
              <w:t>(a) (b) (f)</w:t>
            </w:r>
          </w:p>
        </w:tc>
        <w:tc>
          <w:tcPr>
            <w:tcW w:w="3120" w:type="dxa"/>
            <w:tcMar>
              <w:top w:w="43" w:type="dxa"/>
              <w:left w:w="432" w:type="dxa"/>
              <w:bottom w:w="43" w:type="dxa"/>
              <w:right w:w="115" w:type="dxa"/>
            </w:tcMar>
            <w:vAlign w:val="center"/>
          </w:tcPr>
          <w:p w14:paraId="2B72BBD3" w14:textId="77777777" w:rsidR="001908D8" w:rsidRDefault="00000000">
            <w:pPr>
              <w:rPr>
                <w:rFonts w:ascii="EUAlbertina-Regu" w:eastAsia="EUAlbertina-Regu" w:hAnsi="EUAlbertina-Regu" w:cs="EUAlbertina-Regu"/>
                <w:sz w:val="20"/>
                <w:szCs w:val="20"/>
              </w:rPr>
            </w:pPr>
            <w:hyperlink r:id="rId9">
              <w:r>
                <w:rPr>
                  <w:rFonts w:ascii="EUAlbertina-Regu" w:eastAsia="EUAlbertina-Regu" w:hAnsi="EUAlbertina-Regu" w:cs="EUAlbertina-Regu"/>
                  <w:color w:val="1155CC"/>
                  <w:sz w:val="20"/>
                  <w:szCs w:val="20"/>
                  <w:u w:val="single"/>
                </w:rPr>
                <w:t>https://xxx</w:t>
              </w:r>
            </w:hyperlink>
          </w:p>
          <w:p w14:paraId="6B9C543C" w14:textId="77777777" w:rsidR="001908D8" w:rsidRDefault="00000000">
            <w:pPr>
              <w:rPr>
                <w:rFonts w:ascii="EUAlbertina-Regu" w:eastAsia="EUAlbertina-Regu" w:hAnsi="EUAlbertina-Regu" w:cs="EUAlbertina-Regu"/>
                <w:sz w:val="20"/>
                <w:szCs w:val="20"/>
              </w:rPr>
            </w:pPr>
            <w:r>
              <w:rPr>
                <w:rFonts w:ascii="EUAlbertina-Regu" w:eastAsia="EUAlbertina-Regu" w:hAnsi="EUAlbertina-Regu" w:cs="EUAlbertina-Regu"/>
                <w:sz w:val="20"/>
                <w:szCs w:val="20"/>
              </w:rPr>
              <w:t>Website draft ready, calibration/ review on-going, official Go Live end of May 2025</w:t>
            </w:r>
          </w:p>
        </w:tc>
      </w:tr>
      <w:tr w:rsidR="001908D8" w14:paraId="06560CD3" w14:textId="77777777">
        <w:trPr>
          <w:trHeight w:val="300"/>
        </w:trPr>
        <w:tc>
          <w:tcPr>
            <w:tcW w:w="9360" w:type="dxa"/>
            <w:gridSpan w:val="3"/>
            <w:tcMar>
              <w:top w:w="43" w:type="dxa"/>
              <w:left w:w="115" w:type="dxa"/>
              <w:bottom w:w="43" w:type="dxa"/>
              <w:right w:w="115" w:type="dxa"/>
            </w:tcMar>
            <w:vAlign w:val="center"/>
          </w:tcPr>
          <w:p w14:paraId="445B86FA" w14:textId="77777777" w:rsidR="001908D8" w:rsidRDefault="00000000">
            <w:pPr>
              <w:rPr>
                <w:rFonts w:ascii="EuAlbertina" w:eastAsia="EuAlbertina" w:hAnsi="EuAlbertina" w:cs="EuAlbertina"/>
                <w:sz w:val="20"/>
                <w:szCs w:val="20"/>
              </w:rPr>
            </w:pPr>
            <w:r>
              <w:rPr>
                <w:rFonts w:ascii="EUAlbertina-Bold" w:eastAsia="EUAlbertina-Bold" w:hAnsi="EUAlbertina-Bold" w:cs="EUAlbertina-Bold"/>
                <w:b/>
                <w:bCs/>
                <w:color w:val="000000"/>
                <w:sz w:val="20"/>
                <w:szCs w:val="20"/>
              </w:rPr>
              <w:t>Additional information:</w:t>
            </w:r>
          </w:p>
        </w:tc>
      </w:tr>
      <w:tr w:rsidR="001908D8" w14:paraId="65717339" w14:textId="77777777">
        <w:trPr>
          <w:trHeight w:val="300"/>
        </w:trPr>
        <w:tc>
          <w:tcPr>
            <w:tcW w:w="6240" w:type="dxa"/>
            <w:gridSpan w:val="2"/>
            <w:tcMar>
              <w:top w:w="43" w:type="dxa"/>
              <w:left w:w="115" w:type="dxa"/>
              <w:bottom w:w="43" w:type="dxa"/>
              <w:right w:w="115" w:type="dxa"/>
            </w:tcMar>
            <w:vAlign w:val="center"/>
          </w:tcPr>
          <w:p w14:paraId="2E36B2A0" w14:textId="77777777" w:rsidR="001908D8" w:rsidRDefault="00000000">
            <w:pPr>
              <w:numPr>
                <w:ilvl w:val="0"/>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Minimum duration of the guarantee offered by the supplier </w:t>
            </w:r>
            <w:r>
              <w:rPr>
                <w:rFonts w:ascii="EUAlbertina-Regu" w:eastAsia="EUAlbertina-Regu" w:hAnsi="EUAlbertina-Regu" w:cs="EUAlbertina-Regu"/>
                <w:color w:val="000000"/>
                <w:sz w:val="24"/>
                <w:szCs w:val="24"/>
                <w:vertAlign w:val="superscript"/>
              </w:rPr>
              <w:t>(a) (b)</w:t>
            </w:r>
            <w:r>
              <w:rPr>
                <w:rFonts w:ascii="EUAlbertina-Regu" w:eastAsia="EUAlbertina-Regu" w:hAnsi="EUAlbertina-Regu" w:cs="EUAlbertina-Regu"/>
                <w:color w:val="000000"/>
                <w:sz w:val="24"/>
                <w:szCs w:val="24"/>
              </w:rPr>
              <w:t xml:space="preserve"> </w:t>
            </w:r>
            <w:r>
              <w:rPr>
                <w:rFonts w:ascii="EUAlbertina-Regu" w:eastAsia="EUAlbertina-Regu" w:hAnsi="EUAlbertina-Regu" w:cs="EUAlbertina-Regu"/>
                <w:color w:val="000000"/>
                <w:sz w:val="20"/>
                <w:szCs w:val="20"/>
              </w:rPr>
              <w:t>[months]</w:t>
            </w:r>
          </w:p>
        </w:tc>
        <w:tc>
          <w:tcPr>
            <w:tcW w:w="3120" w:type="dxa"/>
            <w:tcMar>
              <w:top w:w="43" w:type="dxa"/>
              <w:left w:w="432" w:type="dxa"/>
              <w:bottom w:w="43" w:type="dxa"/>
              <w:right w:w="115" w:type="dxa"/>
            </w:tcMar>
            <w:vAlign w:val="center"/>
          </w:tcPr>
          <w:p w14:paraId="036F71E8" w14:textId="77777777" w:rsidR="001908D8" w:rsidRDefault="00000000">
            <w:pPr>
              <w:rPr>
                <w:rFonts w:ascii="EuAlbertina" w:eastAsia="EuAlbertina" w:hAnsi="EuAlbertina" w:cs="EuAlbertina"/>
                <w:sz w:val="20"/>
                <w:szCs w:val="20"/>
              </w:rPr>
            </w:pPr>
            <w:r>
              <w:rPr>
                <w:rFonts w:ascii="EuAlbertina" w:eastAsia="EuAlbertina" w:hAnsi="EuAlbertina" w:cs="EuAlbertina"/>
                <w:sz w:val="20"/>
                <w:szCs w:val="20"/>
              </w:rPr>
              <w:t>24 （</w:t>
            </w:r>
            <w:proofErr w:type="spellStart"/>
            <w:r>
              <w:rPr>
                <w:rFonts w:ascii="EuAlbertina" w:eastAsia="EuAlbertina" w:hAnsi="EuAlbertina" w:cs="EuAlbertina"/>
                <w:sz w:val="20"/>
                <w:szCs w:val="20"/>
              </w:rPr>
              <w:t>Spain&amp;Portugal</w:t>
            </w:r>
            <w:proofErr w:type="spellEnd"/>
            <w:r>
              <w:rPr>
                <w:rFonts w:ascii="EuAlbertina" w:eastAsia="EuAlbertina" w:hAnsi="EuAlbertina" w:cs="EuAlbertina"/>
                <w:sz w:val="20"/>
                <w:szCs w:val="20"/>
              </w:rPr>
              <w:t xml:space="preserve"> is 36）</w:t>
            </w:r>
          </w:p>
        </w:tc>
      </w:tr>
      <w:tr w:rsidR="001908D8" w14:paraId="014113F2" w14:textId="77777777">
        <w:trPr>
          <w:trHeight w:val="300"/>
        </w:trPr>
        <w:tc>
          <w:tcPr>
            <w:tcW w:w="6240" w:type="dxa"/>
            <w:gridSpan w:val="2"/>
            <w:tcMar>
              <w:top w:w="43" w:type="dxa"/>
              <w:left w:w="115" w:type="dxa"/>
              <w:bottom w:w="43" w:type="dxa"/>
              <w:right w:w="115" w:type="dxa"/>
            </w:tcMar>
            <w:vAlign w:val="center"/>
          </w:tcPr>
          <w:p w14:paraId="4C5E3669" w14:textId="77777777" w:rsidR="001908D8" w:rsidRDefault="00000000">
            <w:pPr>
              <w:rPr>
                <w:b/>
                <w:bCs/>
                <w:sz w:val="20"/>
                <w:szCs w:val="20"/>
              </w:rPr>
            </w:pPr>
            <w:r>
              <w:rPr>
                <w:rFonts w:ascii="EUAlbertina-Regu" w:eastAsia="EUAlbertina-Regu" w:hAnsi="EUAlbertina-Regu" w:cs="EUAlbertina-Regu"/>
                <w:b/>
                <w:bCs/>
                <w:color w:val="000000"/>
                <w:sz w:val="20"/>
                <w:szCs w:val="20"/>
              </w:rPr>
              <w:t xml:space="preserve">Supplier’s address </w:t>
            </w:r>
            <w:r>
              <w:rPr>
                <w:rFonts w:ascii="EUAlbertina-Regu" w:eastAsia="EUAlbertina-Regu" w:hAnsi="EUAlbertina-Regu" w:cs="EUAlbertina-Regu"/>
                <w:b/>
                <w:bCs/>
                <w:color w:val="000000"/>
                <w:sz w:val="24"/>
                <w:szCs w:val="24"/>
                <w:vertAlign w:val="superscript"/>
              </w:rPr>
              <w:t>(a) (b) (g)</w:t>
            </w:r>
          </w:p>
        </w:tc>
        <w:tc>
          <w:tcPr>
            <w:tcW w:w="3120" w:type="dxa"/>
            <w:tcMar>
              <w:top w:w="43" w:type="dxa"/>
              <w:left w:w="115" w:type="dxa"/>
              <w:bottom w:w="43" w:type="dxa"/>
              <w:right w:w="115" w:type="dxa"/>
            </w:tcMar>
            <w:vAlign w:val="center"/>
          </w:tcPr>
          <w:p w14:paraId="555A38C7" w14:textId="77777777" w:rsidR="001908D8" w:rsidRDefault="001908D8">
            <w:pPr>
              <w:rPr>
                <w:rFonts w:ascii="EuAlbertina" w:eastAsia="EuAlbertina" w:hAnsi="EuAlbertina" w:cs="EuAlbertina"/>
                <w:sz w:val="20"/>
                <w:szCs w:val="20"/>
              </w:rPr>
            </w:pPr>
          </w:p>
        </w:tc>
      </w:tr>
      <w:tr w:rsidR="001908D8" w14:paraId="72D918B9" w14:textId="77777777">
        <w:trPr>
          <w:trHeight w:val="300"/>
        </w:trPr>
        <w:tc>
          <w:tcPr>
            <w:tcW w:w="9360" w:type="dxa"/>
            <w:gridSpan w:val="3"/>
            <w:tcMar>
              <w:top w:w="43" w:type="dxa"/>
              <w:left w:w="115" w:type="dxa"/>
              <w:bottom w:w="43" w:type="dxa"/>
              <w:right w:w="115" w:type="dxa"/>
            </w:tcMar>
            <w:vAlign w:val="center"/>
          </w:tcPr>
          <w:p w14:paraId="38A6E2BD" w14:textId="77777777" w:rsidR="001908D8" w:rsidRDefault="00000000">
            <w:pPr>
              <w:spacing w:before="240" w:after="120"/>
              <w:ind w:left="288"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lastRenderedPageBreak/>
              <w:t>(a) Changes to these items shall not be considered relevant for the purposes of Article 4(4) of Regulation (EU) 2017/1369.</w:t>
            </w:r>
          </w:p>
          <w:p w14:paraId="75552C7F" w14:textId="77777777" w:rsidR="001908D8" w:rsidRDefault="00000000">
            <w:pPr>
              <w:spacing w:after="120"/>
              <w:ind w:left="288"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(b) This item shall not be considered relevant for the purposes of Article 2(6) of Regulation (EU) 2017/1369.</w:t>
            </w:r>
          </w:p>
          <w:p w14:paraId="5F990683" w14:textId="77777777" w:rsidR="001908D8" w:rsidRDefault="00000000">
            <w:pPr>
              <w:spacing w:after="120"/>
              <w:ind w:left="288"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(c) The process for battery replacement meets the following criteria:</w:t>
            </w:r>
          </w:p>
          <w:p w14:paraId="0C9BAB88" w14:textId="77777777" w:rsidR="001908D8" w:rsidRDefault="00000000">
            <w:pPr>
              <w:ind w:left="576"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 fasteners shall be resupplied or reusable.</w:t>
            </w:r>
          </w:p>
          <w:p w14:paraId="4B102F03" w14:textId="77777777" w:rsidR="001908D8" w:rsidRDefault="00000000">
            <w:pPr>
              <w:ind w:left="576"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 xml:space="preserve">— the process </w:t>
            </w:r>
            <w:proofErr w:type="gramStart"/>
            <w:r>
              <w:rPr>
                <w:rFonts w:ascii="EUAlbertina-Regu" w:eastAsia="EUAlbertina-Regu" w:hAnsi="EUAlbertina-Regu" w:cs="EUAlbertina-Regu"/>
                <w:color w:val="000000"/>
                <w:sz w:val="20"/>
                <w:szCs w:val="20"/>
              </w:rPr>
              <w:t>for</w:t>
            </w:r>
            <w:proofErr w:type="gramEnd"/>
            <w:r>
              <w:rPr>
                <w:rFonts w:ascii="EUAlbertina-Regu" w:eastAsia="EUAlbertina-Regu" w:hAnsi="EUAlbertina-Regu" w:cs="EUAlbertina-Regu"/>
                <w:color w:val="000000"/>
                <w:sz w:val="20"/>
                <w:szCs w:val="20"/>
              </w:rPr>
              <w:t xml:space="preserve"> replacement shall be feasible with no tool, a tool or set of tools that is supplied with the product or spare part, or basic tools.</w:t>
            </w:r>
          </w:p>
          <w:p w14:paraId="46E85F2E" w14:textId="77777777" w:rsidR="001908D8" w:rsidRDefault="00000000">
            <w:pPr>
              <w:ind w:left="576"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 the process for replacement shall be able to be carried out in a use environment.</w:t>
            </w:r>
          </w:p>
          <w:p w14:paraId="5B98406D" w14:textId="77777777" w:rsidR="001908D8" w:rsidRDefault="00000000">
            <w:pPr>
              <w:spacing w:after="120"/>
              <w:ind w:left="576"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 the process for replacement shall be able to be carried out by a layman.</w:t>
            </w:r>
          </w:p>
          <w:p w14:paraId="7AEC71D5" w14:textId="77777777" w:rsidR="001908D8" w:rsidRDefault="00000000">
            <w:pPr>
              <w:spacing w:after="120"/>
              <w:ind w:left="288"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 xml:space="preserve">(d) The suppliers’ obligation is to include the weblink to the website where the relevant information will be available. Effective access to the website is nevertheless to be granted in accordance </w:t>
            </w:r>
            <w:proofErr w:type="gramStart"/>
            <w:r>
              <w:rPr>
                <w:rFonts w:ascii="EUAlbertina-Regu" w:eastAsia="EUAlbertina-Regu" w:hAnsi="EUAlbertina-Regu" w:cs="EUAlbertina-Regu"/>
                <w:color w:val="000000"/>
                <w:sz w:val="20"/>
                <w:szCs w:val="20"/>
              </w:rPr>
              <w:t>to</w:t>
            </w:r>
            <w:proofErr w:type="gramEnd"/>
            <w:r>
              <w:rPr>
                <w:rFonts w:ascii="EUAlbertina-Regu" w:eastAsia="EUAlbertina-Regu" w:hAnsi="EUAlbertina-Regu" w:cs="EUAlbertina-Regu"/>
                <w:color w:val="000000"/>
                <w:sz w:val="20"/>
                <w:szCs w:val="20"/>
              </w:rPr>
              <w:t xml:space="preserve"> the timeline and provisions laid down in Annex II, point B 1.1 (1) d of Regulation (EU) 2023/1670, for smartphones, and in Annex II, point D 1.1 (1) d of Regulation (EU) 2023/1670, for slate tablets.</w:t>
            </w:r>
          </w:p>
          <w:p w14:paraId="5BD7E938" w14:textId="77777777" w:rsidR="001908D8" w:rsidRDefault="00000000">
            <w:pPr>
              <w:spacing w:after="120"/>
              <w:ind w:left="288"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(e) The suppliers’ obligation is to include the weblink to the website where the relevant information will be available. Effective access to the website is nevertheless to be granted in accordance with the timeline and provisions laid down in the last paragraph of Annex II, point B 1.1 (2) of Regulation (EU) 2023/1670, for smartphones, and in the last paragraph of Annex II, point D 1.1 (2) of Regulation (EU) 2023/1670, for slate tablets.</w:t>
            </w:r>
          </w:p>
          <w:p w14:paraId="051AF877" w14:textId="77777777" w:rsidR="001908D8" w:rsidRDefault="00000000">
            <w:pPr>
              <w:spacing w:after="120"/>
              <w:ind w:left="288"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(f) The suppliers’ obligation is to include the weblink to the website where the relevant information will be available. Effective access to the website is nevertheless to be granted in accordance with the timeline and provisions laid down in Annex II, point B 1.1 (4) of Regulation (EU) 2023/1670, for smartphones, and in Annex II, point D 1.1 (4) of Regulation (EU) 2023/1670, for slate tablets.</w:t>
            </w:r>
          </w:p>
          <w:p w14:paraId="76BAAF04" w14:textId="77777777" w:rsidR="001908D8" w:rsidRDefault="00000000">
            <w:pPr>
              <w:spacing w:after="120"/>
              <w:ind w:left="288" w:hanging="288"/>
              <w:rPr>
                <w:rFonts w:ascii="EuAlbertina" w:eastAsia="EuAlbertina" w:hAnsi="EuAlbertina" w:cs="EuAlbertina"/>
                <w:sz w:val="20"/>
                <w:szCs w:val="20"/>
              </w:rPr>
            </w:pPr>
            <w:r>
              <w:rPr>
                <w:rFonts w:ascii="EUAlbertina-Regu" w:eastAsia="EUAlbertina-Regu" w:hAnsi="EUAlbertina-Regu" w:cs="EUAlbertina-Regu"/>
                <w:color w:val="000000"/>
                <w:sz w:val="20"/>
                <w:szCs w:val="20"/>
              </w:rPr>
              <w:t xml:space="preserve">(g) The supplier shall not enter </w:t>
            </w:r>
            <w:proofErr w:type="gramStart"/>
            <w:r>
              <w:rPr>
                <w:rFonts w:ascii="EUAlbertina-Regu" w:eastAsia="EUAlbertina-Regu" w:hAnsi="EUAlbertina-Regu" w:cs="EUAlbertina-Regu"/>
                <w:color w:val="000000"/>
                <w:sz w:val="20"/>
                <w:szCs w:val="20"/>
              </w:rPr>
              <w:t>these</w:t>
            </w:r>
            <w:proofErr w:type="gramEnd"/>
            <w:r>
              <w:rPr>
                <w:rFonts w:ascii="EUAlbertina-Regu" w:eastAsia="EUAlbertina-Regu" w:hAnsi="EUAlbertina-Regu" w:cs="EUAlbertina-Regu"/>
                <w:color w:val="000000"/>
                <w:sz w:val="20"/>
                <w:szCs w:val="20"/>
              </w:rPr>
              <w:t xml:space="preserve"> data for each model if automatically provided by the database.</w:t>
            </w:r>
          </w:p>
        </w:tc>
      </w:tr>
    </w:tbl>
    <w:p w14:paraId="0D965D2F" w14:textId="77777777" w:rsidR="001908D8" w:rsidRDefault="00000000">
      <w:pPr>
        <w:spacing w:before="240"/>
        <w:jc w:val="both"/>
      </w:pPr>
      <w:r>
        <w:t xml:space="preserve">[1] reference </w:t>
      </w:r>
      <w:hyperlink r:id="rId10" w:anchor=":~:text=The%20EPREL%20database%20generates%20all,can%20be%20viewed%20and%20downloaded.">
        <w:r>
          <w:rPr>
            <w:color w:val="0563C1"/>
            <w:u w:val="single"/>
          </w:rPr>
          <w:t>European Product Registry for Energy Labelling (EPREL)</w:t>
        </w:r>
      </w:hyperlink>
    </w:p>
    <w:sectPr w:rsidR="001908D8">
      <w:headerReference w:type="default" r:id="rId11"/>
      <w:footerReference w:type="default" r:id="rId12"/>
      <w:pgSz w:w="12240" w:h="15840"/>
      <w:pgMar w:top="1440" w:right="1440" w:bottom="1170" w:left="1440" w:header="45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F4DF8" w14:textId="77777777" w:rsidR="00C32F5F" w:rsidRDefault="00C32F5F">
      <w:pPr>
        <w:spacing w:after="0" w:line="240" w:lineRule="auto"/>
      </w:pPr>
      <w:r>
        <w:separator/>
      </w:r>
    </w:p>
  </w:endnote>
  <w:endnote w:type="continuationSeparator" w:id="0">
    <w:p w14:paraId="42C4BFA0" w14:textId="77777777" w:rsidR="00C32F5F" w:rsidRDefault="00C32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33B3F63-999E-4034-B0F4-F750E688A6A1}"/>
    <w:embedBold r:id="rId2" w:fontKey="{35BDE8F6-94E3-47FF-9CF7-0F721FECC82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060144C-BFDA-4A03-8CDD-50A1D4C75FF9}"/>
  </w:font>
  <w:font w:name="EuAlbertina">
    <w:altName w:val="Calibri"/>
    <w:charset w:val="00"/>
    <w:family w:val="auto"/>
    <w:pitch w:val="default"/>
  </w:font>
  <w:font w:name="EUAlbertina-Regu">
    <w:altName w:val="Calibri"/>
    <w:charset w:val="00"/>
    <w:family w:val="auto"/>
    <w:pitch w:val="default"/>
  </w:font>
  <w:font w:name="EUAlbertina-Bold">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617FFC7A-60B0-47FE-AAEA-9DBCEB1609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1995D" w14:textId="77777777" w:rsidR="001908D8" w:rsidRDefault="001908D8">
    <w:pPr>
      <w:widowControl w:val="0"/>
      <w:pBdr>
        <w:top w:val="nil"/>
        <w:left w:val="nil"/>
        <w:bottom w:val="nil"/>
        <w:right w:val="nil"/>
        <w:between w:val="nil"/>
      </w:pBdr>
      <w:spacing w:after="0" w:line="276" w:lineRule="auto"/>
      <w:rPr>
        <w:color w:val="000000"/>
        <w:sz w:val="18"/>
        <w:szCs w:val="18"/>
      </w:rPr>
    </w:pPr>
  </w:p>
  <w:tbl>
    <w:tblPr>
      <w:tblStyle w:val="a0"/>
      <w:tblW w:w="93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1908D8" w14:paraId="7278A84F" w14:textId="77777777">
      <w:tc>
        <w:tcPr>
          <w:tcW w:w="4675" w:type="dxa"/>
        </w:tcPr>
        <w:p w14:paraId="31F53F3B" w14:textId="77777777" w:rsidR="001908D8" w:rsidRDefault="00000000">
          <w:pPr>
            <w:pBdr>
              <w:top w:val="nil"/>
              <w:left w:val="nil"/>
              <w:bottom w:val="nil"/>
              <w:right w:val="nil"/>
              <w:between w:val="nil"/>
            </w:pBdr>
            <w:tabs>
              <w:tab w:val="center" w:pos="4680"/>
              <w:tab w:val="right" w:pos="9360"/>
            </w:tabs>
            <w:rPr>
              <w:color w:val="000000"/>
            </w:rPr>
          </w:pPr>
          <w:r>
            <w:rPr>
              <w:color w:val="000000"/>
            </w:rPr>
            <w:t>Form LOTX Product Information Sheet table 8</w:t>
          </w:r>
        </w:p>
      </w:tc>
      <w:tc>
        <w:tcPr>
          <w:tcW w:w="4675" w:type="dxa"/>
        </w:tcPr>
        <w:p w14:paraId="288787FC" w14:textId="77777777" w:rsidR="001908D8" w:rsidRDefault="00000000">
          <w:pPr>
            <w:pBdr>
              <w:top w:val="nil"/>
              <w:left w:val="nil"/>
              <w:bottom w:val="nil"/>
              <w:right w:val="nil"/>
              <w:between w:val="nil"/>
            </w:pBdr>
            <w:tabs>
              <w:tab w:val="center" w:pos="4680"/>
              <w:tab w:val="right" w:pos="9360"/>
            </w:tabs>
            <w:jc w:val="right"/>
            <w:rPr>
              <w:color w:val="000000"/>
            </w:rPr>
          </w:pPr>
          <w:r>
            <w:rPr>
              <w:color w:val="000000"/>
            </w:rPr>
            <w:t>Motorola Mobility LLC (a Lenovo Company)</w:t>
          </w:r>
        </w:p>
      </w:tc>
    </w:tr>
  </w:tbl>
  <w:p w14:paraId="19DDCFC5" w14:textId="77777777" w:rsidR="001908D8" w:rsidRDefault="001908D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4DC0D" w14:textId="77777777" w:rsidR="00C32F5F" w:rsidRDefault="00C32F5F">
      <w:pPr>
        <w:spacing w:after="0" w:line="240" w:lineRule="auto"/>
      </w:pPr>
      <w:r>
        <w:separator/>
      </w:r>
    </w:p>
  </w:footnote>
  <w:footnote w:type="continuationSeparator" w:id="0">
    <w:p w14:paraId="1206970C" w14:textId="77777777" w:rsidR="00C32F5F" w:rsidRDefault="00C32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64127" w14:textId="77777777" w:rsidR="001908D8" w:rsidRDefault="00000000">
    <w:pPr>
      <w:pBdr>
        <w:top w:val="nil"/>
        <w:left w:val="nil"/>
        <w:bottom w:val="nil"/>
        <w:right w:val="nil"/>
        <w:between w:val="nil"/>
      </w:pBdr>
      <w:tabs>
        <w:tab w:val="center" w:pos="4680"/>
        <w:tab w:val="right" w:pos="9360"/>
      </w:tabs>
      <w:spacing w:after="0" w:line="240" w:lineRule="auto"/>
      <w:jc w:val="center"/>
      <w:rPr>
        <w:color w:val="000000"/>
        <w:sz w:val="18"/>
        <w:szCs w:val="18"/>
      </w:rPr>
    </w:pPr>
    <w:r>
      <w:rPr>
        <w:rFonts w:ascii="EUAlbertina-Bold" w:eastAsia="EUAlbertina-Bold" w:hAnsi="EUAlbertina-Bold" w:cs="EUAlbertina-Bold"/>
        <w:b/>
        <w:bCs/>
        <w:color w:val="000000"/>
        <w:sz w:val="16"/>
        <w:szCs w:val="16"/>
      </w:rPr>
      <w:t>COMMISSION DELEGATED REGULATION (EU) 2023/1669</w:t>
    </w:r>
    <w:r>
      <w:rPr>
        <w:rFonts w:ascii="EUAlbertina-Bold" w:eastAsia="EUAlbertina-Bold" w:hAnsi="EUAlbertina-Bold" w:cs="EUAlbertina-Bold"/>
        <w:b/>
        <w:bCs/>
        <w:color w:val="000000"/>
        <w:sz w:val="16"/>
        <w:szCs w:val="16"/>
      </w:rPr>
      <w:br/>
      <w:t>of 16 June 2023</w:t>
    </w:r>
    <w:r>
      <w:rPr>
        <w:rFonts w:ascii="EUAlbertina-Bold" w:eastAsia="EUAlbertina-Bold" w:hAnsi="EUAlbertina-Bold" w:cs="EUAlbertina-Bold"/>
        <w:b/>
        <w:bCs/>
        <w:color w:val="000000"/>
        <w:sz w:val="16"/>
        <w:szCs w:val="16"/>
      </w:rPr>
      <w:br/>
      <w:t>supplementing Regulation (EU) 2017/1369 of the European Parliament and of the Council with</w:t>
    </w:r>
    <w:r>
      <w:rPr>
        <w:rFonts w:ascii="EUAlbertina-Bold" w:eastAsia="EUAlbertina-Bold" w:hAnsi="EUAlbertina-Bold" w:cs="EUAlbertina-Bold"/>
        <w:b/>
        <w:bCs/>
        <w:color w:val="000000"/>
        <w:sz w:val="16"/>
        <w:szCs w:val="16"/>
      </w:rPr>
      <w:br/>
      <w:t>regard to the energy labelling of smartphones and slate tablets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0B186F"/>
    <w:multiLevelType w:val="multilevel"/>
    <w:tmpl w:val="E8C2E540"/>
    <w:lvl w:ilvl="0">
      <w:start w:val="1"/>
      <w:numFmt w:val="decimal"/>
      <w:lvlText w:val="%1."/>
      <w:lvlJc w:val="left"/>
      <w:pPr>
        <w:ind w:left="720" w:hanging="360"/>
      </w:pPr>
    </w:lvl>
    <w:lvl w:ilvl="1">
      <w:start w:val="1"/>
      <w:numFmt w:val="lowerLetter"/>
      <w:lvlText w:val="2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55861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D8"/>
    <w:rsid w:val="0015263D"/>
    <w:rsid w:val="001908D8"/>
    <w:rsid w:val="004E2E4D"/>
    <w:rsid w:val="00B67BA7"/>
    <w:rsid w:val="00C32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899F4"/>
  <w15:docId w15:val="{7FBC052D-FFF1-44E3-B10E-A33A435A7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xx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xxx" TargetMode="Externa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https://commission.europa.eu/energy-climate-change-environment/standards-tools-and-labels/products-labelling-rules-and-requirements/energy-label-and-ecodesign/product-database_en" TargetMode="External"/><Relationship Id="rId4" Type="http://schemas.openxmlformats.org/officeDocument/2006/relationships/webSettings" Target="webSettings.xml"/><Relationship Id="rId9" Type="http://schemas.openxmlformats.org/officeDocument/2006/relationships/hyperlink" Target="https://xx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EE728E5254AA4A88D092C2D448B199" ma:contentTypeVersion="16" ma:contentTypeDescription="Create a new document." ma:contentTypeScope="" ma:versionID="917fc7f2411ff5f29b1373564bdd6211">
  <xsd:schema xmlns:xsd="http://www.w3.org/2001/XMLSchema" xmlns:xs="http://www.w3.org/2001/XMLSchema" xmlns:p="http://schemas.microsoft.com/office/2006/metadata/properties" xmlns:ns2="19ed7799-646f-467f-89f8-c557f9b98202" xmlns:ns3="623605b6-0386-4251-b3ab-72e5a4c355f9" targetNamespace="http://schemas.microsoft.com/office/2006/metadata/properties" ma:root="true" ma:fieldsID="095e6625d12cb9718fd80fae012619b6" ns2:_="" ns3:_="">
    <xsd:import namespace="19ed7799-646f-467f-89f8-c557f9b98202"/>
    <xsd:import namespace="623605b6-0386-4251-b3ab-72e5a4c355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d7799-646f-467f-89f8-c557f9b9820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fd7947b-ad7f-4bc7-bcf7-ec815d1dbe8c}" ma:internalName="TaxCatchAll" ma:showField="CatchAllData" ma:web="19ed7799-646f-467f-89f8-c557f9b982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3605b6-0386-4251-b3ab-72e5a4c355f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0b2ab70-381d-4de1-873d-678182f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9ed7799-646f-467f-89f8-c557f9b98202" xsi:nil="true"/>
    <lcf76f155ced4ddcb4097134ff3c332f xmlns="623605b6-0386-4251-b3ab-72e5a4c355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3ECC62-7B19-4976-9542-4D686A72B9B7}"/>
</file>

<file path=customXml/itemProps2.xml><?xml version="1.0" encoding="utf-8"?>
<ds:datastoreItem xmlns:ds="http://schemas.openxmlformats.org/officeDocument/2006/customXml" ds:itemID="{D6B1E563-A4AB-4E3C-9335-2CC9467B3745}"/>
</file>

<file path=customXml/itemProps3.xml><?xml version="1.0" encoding="utf-8"?>
<ds:datastoreItem xmlns:ds="http://schemas.openxmlformats.org/officeDocument/2006/customXml" ds:itemID="{99822CE7-7B92-44A3-B87D-6DB2DA1AF5BF}"/>
</file>

<file path=docProps/app.xml><?xml version="1.0" encoding="utf-8"?>
<Properties xmlns="http://schemas.openxmlformats.org/officeDocument/2006/extended-properties" xmlns:vt="http://schemas.openxmlformats.org/officeDocument/2006/docPropsVTypes">
  <Template>Normal.dotm</Template>
  <TotalTime>5</TotalTime>
  <Pages>3</Pages>
  <Words>728</Words>
  <Characters>4151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Lloyd</cp:lastModifiedBy>
  <cp:revision>2</cp:revision>
  <dcterms:created xsi:type="dcterms:W3CDTF">2026-02-09T21:26:00Z</dcterms:created>
  <dcterms:modified xsi:type="dcterms:W3CDTF">2026-02-09T21:37:00Z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0x01010093EE728E5254AA4A88D092C2D448B199</vt:lpwstr>
  </property>
  <property fmtid="{D5CDD505-2E9C-101B-9397-08002B2CF9AE}" pid="3" name="MediaServiceImageTags">
    <vt:lpwstr>MediaServiceImageTags</vt:lpwstr>
  </property>
</Properties>
</file>